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27" w:rsidRDefault="007C003D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-67310</wp:posOffset>
            </wp:positionV>
            <wp:extent cx="960755" cy="1411605"/>
            <wp:effectExtent l="19050" t="0" r="0" b="0"/>
            <wp:wrapTight wrapText="bothSides">
              <wp:wrapPolygon edited="0">
                <wp:start x="-428" y="0"/>
                <wp:lineTo x="-428" y="21279"/>
                <wp:lineTo x="21414" y="21279"/>
                <wp:lineTo x="21414" y="0"/>
                <wp:lineTo x="-428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E2A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5528945</wp:posOffset>
            </wp:positionH>
            <wp:positionV relativeFrom="paragraph">
              <wp:posOffset>-106045</wp:posOffset>
            </wp:positionV>
            <wp:extent cx="770890" cy="1230630"/>
            <wp:effectExtent l="19050" t="0" r="0" b="0"/>
            <wp:wrapTight wrapText="bothSides">
              <wp:wrapPolygon edited="0">
                <wp:start x="-534" y="0"/>
                <wp:lineTo x="-534" y="21399"/>
                <wp:lineTo x="21351" y="21399"/>
                <wp:lineTo x="21351" y="0"/>
                <wp:lineTo x="-534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427" w:rsidRPr="001A5427">
        <w:rPr>
          <w:rFonts w:ascii="Times New Roman" w:hAnsi="Times New Roman" w:cs="Times New Roman"/>
          <w:b/>
          <w:lang w:val="ro-RO"/>
        </w:rPr>
        <w:t>REPUBLICA MOLDOVA</w:t>
      </w:r>
    </w:p>
    <w:p w:rsidR="00F017F2" w:rsidRPr="001A5427" w:rsidRDefault="00F017F2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Raionul Şoldăneşti</w:t>
      </w:r>
    </w:p>
    <w:p w:rsidR="001A5427" w:rsidRPr="00B60E2A" w:rsidRDefault="001A5427" w:rsidP="00B60E2A">
      <w:pPr>
        <w:tabs>
          <w:tab w:val="left" w:pos="1701"/>
        </w:tabs>
        <w:ind w:left="-284" w:right="1699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60E2A">
        <w:rPr>
          <w:rFonts w:ascii="Times New Roman" w:hAnsi="Times New Roman" w:cs="Times New Roman"/>
          <w:b/>
          <w:sz w:val="20"/>
          <w:szCs w:val="20"/>
          <w:lang w:val="ro-RO"/>
        </w:rPr>
        <w:t>Consiliul Raional Șoldănești</w:t>
      </w:r>
    </w:p>
    <w:p w:rsidR="001A5427" w:rsidRPr="001A5427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1A5427">
        <w:rPr>
          <w:rFonts w:ascii="Times New Roman" w:hAnsi="Times New Roman" w:cs="Times New Roman"/>
          <w:sz w:val="18"/>
          <w:szCs w:val="18"/>
          <w:lang w:val="ro-RO"/>
        </w:rPr>
        <w:t>Republic of Moldova,</w:t>
      </w:r>
      <w:r w:rsidR="00CC5AD2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1A5427">
        <w:rPr>
          <w:rFonts w:ascii="Times New Roman" w:hAnsi="Times New Roman" w:cs="Times New Roman"/>
          <w:sz w:val="18"/>
          <w:szCs w:val="18"/>
          <w:lang w:val="ro-RO"/>
        </w:rPr>
        <w:t>District Council Soldanesti,President of the district Soldanesti</w:t>
      </w:r>
    </w:p>
    <w:p w:rsidR="001A5427" w:rsidRPr="001A5427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1A5427">
        <w:rPr>
          <w:rFonts w:ascii="Times New Roman" w:hAnsi="Times New Roman" w:cs="Times New Roman"/>
          <w:sz w:val="18"/>
          <w:szCs w:val="18"/>
          <w:lang w:val="ro-RO"/>
        </w:rPr>
        <w:t>MD-7201,</w:t>
      </w:r>
      <w:r w:rsidR="00D2540C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1A5427">
        <w:rPr>
          <w:rFonts w:ascii="Times New Roman" w:hAnsi="Times New Roman" w:cs="Times New Roman"/>
          <w:sz w:val="18"/>
          <w:szCs w:val="18"/>
          <w:lang w:val="ro-RO"/>
        </w:rPr>
        <w:t>Republica Moldova,or.Șoldănești,</w:t>
      </w:r>
      <w:r w:rsidR="00D2540C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1A5427">
        <w:rPr>
          <w:rFonts w:ascii="Times New Roman" w:hAnsi="Times New Roman" w:cs="Times New Roman"/>
          <w:sz w:val="18"/>
          <w:szCs w:val="18"/>
          <w:lang w:val="ro-RO"/>
        </w:rPr>
        <w:t>str.31 August ,1</w:t>
      </w:r>
    </w:p>
    <w:p w:rsidR="001A5427" w:rsidRPr="001A5427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1A5427">
        <w:rPr>
          <w:rFonts w:ascii="Times New Roman" w:hAnsi="Times New Roman" w:cs="Times New Roman"/>
          <w:sz w:val="18"/>
          <w:szCs w:val="18"/>
          <w:lang w:val="ro-RO"/>
        </w:rPr>
        <w:t xml:space="preserve">Tel.(272)2-26-50 </w:t>
      </w:r>
      <w:hyperlink r:id="rId7" w:history="1">
        <w:r w:rsidRPr="001A5427">
          <w:rPr>
            <w:rStyle w:val="a5"/>
            <w:rFonts w:ascii="Times New Roman" w:hAnsi="Times New Roman" w:cs="Times New Roman"/>
            <w:sz w:val="18"/>
            <w:szCs w:val="18"/>
            <w:lang w:val="ro-RO"/>
          </w:rPr>
          <w:t>https://soldanesti.md/</w:t>
        </w:r>
      </w:hyperlink>
    </w:p>
    <w:p w:rsidR="001A5427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1A5427">
        <w:rPr>
          <w:rFonts w:ascii="Times New Roman" w:hAnsi="Times New Roman" w:cs="Times New Roman"/>
          <w:sz w:val="18"/>
          <w:szCs w:val="18"/>
          <w:lang w:val="ro-RO"/>
        </w:rPr>
        <w:t>Email:consiliul.raional-soldanesti@apl.gov.md</w:t>
      </w:r>
      <w:r w:rsidR="00EE719F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E0029F" w:rsidRDefault="00324680" w:rsidP="00E124AA">
      <w:pPr>
        <w:tabs>
          <w:tab w:val="left" w:pos="8178"/>
        </w:tabs>
        <w:rPr>
          <w:lang w:val="ro-RO"/>
        </w:rPr>
      </w:pPr>
      <w:r>
        <w:rPr>
          <w:noProof/>
        </w:rPr>
        <w:pict>
          <v:line id="_x0000_s1026" style="position:absolute;z-index:251660288" from="-80.1pt,7pt" to="403.35pt,7pt" strokeweight="3pt"/>
        </w:pict>
      </w:r>
      <w:r w:rsidR="00E67E9C">
        <w:rPr>
          <w:lang w:val="ro-RO"/>
        </w:rPr>
        <w:tab/>
      </w:r>
    </w:p>
    <w:p w:rsidR="00D91262" w:rsidRPr="006B6C9C" w:rsidRDefault="00D91262" w:rsidP="00D91262">
      <w:pPr>
        <w:tabs>
          <w:tab w:val="left" w:pos="8178"/>
        </w:tabs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B6C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</w:t>
      </w:r>
    </w:p>
    <w:p w:rsidR="00E124AA" w:rsidRPr="00F017F2" w:rsidRDefault="00E124AA" w:rsidP="00E1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017F2">
        <w:rPr>
          <w:rFonts w:ascii="Times New Roman" w:hAnsi="Times New Roman" w:cs="Times New Roman"/>
          <w:b/>
          <w:sz w:val="28"/>
          <w:szCs w:val="28"/>
          <w:lang w:val="it-IT"/>
        </w:rPr>
        <w:t>DECI</w:t>
      </w:r>
      <w:r w:rsidR="00225356" w:rsidRPr="00F017F2">
        <w:rPr>
          <w:rFonts w:ascii="Times New Roman" w:hAnsi="Times New Roman" w:cs="Times New Roman"/>
          <w:b/>
          <w:sz w:val="28"/>
          <w:szCs w:val="28"/>
        </w:rPr>
        <w:t xml:space="preserve">ZIE </w:t>
      </w:r>
      <w:proofErr w:type="spellStart"/>
      <w:r w:rsidR="00225356" w:rsidRPr="00F017F2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="00225356" w:rsidRPr="00F017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1262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6B6C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91262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6B6C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12</w:t>
      </w:r>
    </w:p>
    <w:p w:rsidR="00E124AA" w:rsidRPr="006B6C9C" w:rsidRDefault="00E124AA" w:rsidP="00E124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4AA">
        <w:rPr>
          <w:rFonts w:ascii="Times New Roman" w:hAnsi="Times New Roman" w:cs="Times New Roman"/>
          <w:b/>
          <w:sz w:val="24"/>
          <w:szCs w:val="24"/>
        </w:rPr>
        <w:tab/>
      </w:r>
      <w:r w:rsidRPr="00E124AA">
        <w:rPr>
          <w:rFonts w:ascii="Times New Roman" w:hAnsi="Times New Roman" w:cs="Times New Roman"/>
          <w:b/>
          <w:sz w:val="24"/>
          <w:szCs w:val="24"/>
        </w:rPr>
        <w:tab/>
      </w:r>
      <w:r w:rsidRPr="00E124AA">
        <w:rPr>
          <w:rFonts w:ascii="Times New Roman" w:hAnsi="Times New Roman" w:cs="Times New Roman"/>
          <w:b/>
          <w:sz w:val="24"/>
          <w:szCs w:val="24"/>
        </w:rPr>
        <w:tab/>
      </w:r>
      <w:r w:rsidRPr="00E124AA">
        <w:rPr>
          <w:rFonts w:ascii="Times New Roman" w:hAnsi="Times New Roman" w:cs="Times New Roman"/>
          <w:b/>
          <w:sz w:val="24"/>
          <w:szCs w:val="24"/>
        </w:rPr>
        <w:tab/>
      </w:r>
      <w:r w:rsidRPr="00E124AA">
        <w:rPr>
          <w:rFonts w:ascii="Times New Roman" w:hAnsi="Times New Roman" w:cs="Times New Roman"/>
          <w:b/>
          <w:sz w:val="24"/>
          <w:szCs w:val="24"/>
        </w:rPr>
        <w:tab/>
      </w:r>
      <w:r w:rsidRPr="00E124AA">
        <w:rPr>
          <w:rFonts w:ascii="Times New Roman" w:hAnsi="Times New Roman" w:cs="Times New Roman"/>
          <w:b/>
          <w:sz w:val="24"/>
          <w:szCs w:val="24"/>
        </w:rPr>
        <w:tab/>
      </w:r>
      <w:r w:rsidRPr="00E124AA">
        <w:rPr>
          <w:rFonts w:ascii="Times New Roman" w:hAnsi="Times New Roman" w:cs="Times New Roman"/>
          <w:b/>
          <w:sz w:val="24"/>
          <w:szCs w:val="24"/>
        </w:rPr>
        <w:tab/>
      </w:r>
      <w:r w:rsidRPr="00E124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din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C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18 iunie </w:t>
      </w:r>
      <w:r w:rsidR="006B6C9C">
        <w:rPr>
          <w:rFonts w:ascii="Times New Roman" w:hAnsi="Times New Roman" w:cs="Times New Roman"/>
          <w:b/>
          <w:sz w:val="24"/>
          <w:szCs w:val="24"/>
        </w:rPr>
        <w:t>202</w:t>
      </w:r>
      <w:r w:rsidR="006B6C9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E124AA" w:rsidRPr="00E124AA" w:rsidRDefault="00E124AA" w:rsidP="00E124AA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Cu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</w:p>
    <w:p w:rsidR="00E124AA" w:rsidRPr="00E124AA" w:rsidRDefault="00E124AA" w:rsidP="00E124A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performanţelor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profesionale</w:t>
      </w:r>
      <w:proofErr w:type="spellEnd"/>
    </w:p>
    <w:p w:rsidR="00E124AA" w:rsidRDefault="00E124AA" w:rsidP="00F017F2">
      <w:pPr>
        <w:spacing w:after="0"/>
        <w:ind w:hanging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24AA">
        <w:rPr>
          <w:rFonts w:ascii="Times New Roman" w:hAnsi="Times New Roman" w:cs="Times New Roman"/>
          <w:sz w:val="24"/>
          <w:szCs w:val="24"/>
        </w:rPr>
        <w:tab/>
      </w:r>
      <w:r w:rsidRPr="00E124A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124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art.43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.(1), 46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.(3)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. 436-XVI 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2006, art.12, 118-126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nr.116/2018,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. 34, 36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nr.158-XVI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funcţionarului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performan</w:t>
      </w:r>
      <w:proofErr w:type="gramEnd"/>
      <w:r w:rsidRPr="00E124AA">
        <w:rPr>
          <w:rFonts w:ascii="Times New Roman" w:hAnsi="Times New Roman" w:cs="Times New Roman"/>
          <w:sz w:val="24"/>
          <w:szCs w:val="24"/>
        </w:rPr>
        <w:t>ţelor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funcţionarului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HG nr.201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r w:rsidRPr="00E124AA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F017F2" w:rsidRPr="00F017F2" w:rsidRDefault="00F017F2" w:rsidP="00F017F2">
      <w:pPr>
        <w:spacing w:after="0"/>
        <w:ind w:hanging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124AA" w:rsidRPr="00E124AA" w:rsidRDefault="00E124AA" w:rsidP="00F01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4AA">
        <w:rPr>
          <w:rFonts w:ascii="Times New Roman" w:hAnsi="Times New Roman" w:cs="Times New Roman"/>
          <w:sz w:val="24"/>
          <w:szCs w:val="24"/>
        </w:rPr>
        <w:t>I.</w:t>
      </w:r>
      <w:r w:rsidR="006B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C9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6B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C9C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6B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C9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B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C9C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6B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C9C">
        <w:rPr>
          <w:rFonts w:ascii="Times New Roman" w:hAnsi="Times New Roman" w:cs="Times New Roman"/>
          <w:sz w:val="24"/>
          <w:szCs w:val="24"/>
        </w:rPr>
        <w:t>preşedinte</w:t>
      </w:r>
      <w:r w:rsidRPr="00E124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raionului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Şoldăneşti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>.</w:t>
      </w:r>
    </w:p>
    <w:p w:rsidR="00E124AA" w:rsidRPr="00E124AA" w:rsidRDefault="00E124AA" w:rsidP="00E124AA">
      <w:pPr>
        <w:jc w:val="both"/>
        <w:rPr>
          <w:rFonts w:ascii="Times New Roman" w:hAnsi="Times New Roman" w:cs="Times New Roman"/>
          <w:sz w:val="24"/>
          <w:szCs w:val="24"/>
        </w:rPr>
      </w:pPr>
      <w:r w:rsidRPr="00E124A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şefilor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subdiviziuni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numiţi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raionului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vicepreşedintele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raionului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raional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Şoldăneşti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>.</w:t>
      </w:r>
    </w:p>
    <w:p w:rsidR="00E124AA" w:rsidRPr="00C0631B" w:rsidRDefault="00E124AA" w:rsidP="00E124A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E124AA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semestrială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I</w:t>
      </w:r>
      <w:r w:rsidR="00D9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262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D9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262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="00D91262">
        <w:rPr>
          <w:rFonts w:ascii="Times New Roman" w:hAnsi="Times New Roman" w:cs="Times New Roman"/>
          <w:sz w:val="24"/>
          <w:szCs w:val="24"/>
        </w:rPr>
        <w:t xml:space="preserve"> 202</w:t>
      </w:r>
      <w:r w:rsidR="00D91262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124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124AA">
        <w:rPr>
          <w:rFonts w:ascii="Times New Roman" w:hAnsi="Times New Roman" w:cs="Times New Roman"/>
          <w:sz w:val="24"/>
          <w:szCs w:val="24"/>
        </w:rPr>
        <w:t xml:space="preserve"> </w:t>
      </w:r>
      <w:r w:rsidR="00D912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 </w:t>
      </w:r>
      <w:proofErr w:type="spellStart"/>
      <w:r w:rsidR="00D91262">
        <w:rPr>
          <w:rFonts w:ascii="Times New Roman" w:hAnsi="Times New Roman" w:cs="Times New Roman"/>
          <w:sz w:val="24"/>
          <w:szCs w:val="24"/>
          <w:shd w:val="clear" w:color="auto" w:fill="FFFFFF"/>
        </w:rPr>
        <w:t>iunie</w:t>
      </w:r>
      <w:proofErr w:type="spellEnd"/>
      <w:r w:rsidR="00D912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D9126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6</w:t>
      </w:r>
      <w:r w:rsidR="00C06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 2</w:t>
      </w:r>
      <w:r w:rsidR="00C0631B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5</w:t>
      </w:r>
      <w:r w:rsidRPr="00B44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492E">
        <w:rPr>
          <w:rFonts w:ascii="Times New Roman" w:hAnsi="Times New Roman" w:cs="Times New Roman"/>
          <w:sz w:val="24"/>
          <w:szCs w:val="24"/>
          <w:shd w:val="clear" w:color="auto" w:fill="FFFFFF"/>
        </w:rPr>
        <w:t>iulie</w:t>
      </w:r>
      <w:proofErr w:type="spellEnd"/>
      <w:r w:rsidRPr="00B44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D9126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6</w:t>
      </w:r>
      <w:r w:rsidRPr="00E124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063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</w:p>
    <w:p w:rsidR="00F017F2" w:rsidRPr="00D91262" w:rsidRDefault="006B6C9C" w:rsidP="00D912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91262">
        <w:rPr>
          <w:rFonts w:ascii="Times New Roman" w:hAnsi="Times New Roman" w:cs="Times New Roman"/>
          <w:sz w:val="24"/>
          <w:szCs w:val="24"/>
          <w:lang w:val="ro-RO"/>
        </w:rPr>
        <w:t>V.</w:t>
      </w:r>
      <w:r w:rsidR="00D91262" w:rsidRPr="00D91262">
        <w:rPr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se include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atac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Judecătoria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mun.Orhei</w:t>
      </w:r>
      <w:proofErr w:type="gram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,str.V.Mahu</w:t>
      </w:r>
      <w:proofErr w:type="spellEnd"/>
      <w:proofErr w:type="gram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135)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de 30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D91262" w:rsidRPr="00D912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7360" w:rsidRDefault="009E7360" w:rsidP="00E124A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F017F2" w:rsidRPr="00D91262" w:rsidRDefault="00F017F2" w:rsidP="00F017F2">
      <w:pPr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Preşedintele</w:t>
      </w:r>
      <w:proofErr w:type="spellEnd"/>
      <w:r w:rsidRPr="00F017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şedinţei</w:t>
      </w:r>
      <w:proofErr w:type="spellEnd"/>
      <w:r w:rsidRPr="00F017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D912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F017F2" w:rsidRPr="00F017F2" w:rsidRDefault="00F017F2" w:rsidP="00F017F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Contrasemnat</w:t>
      </w:r>
      <w:proofErr w:type="spellEnd"/>
      <w:r w:rsidRPr="00F017F2">
        <w:rPr>
          <w:rFonts w:ascii="Times New Roman" w:hAnsi="Times New Roman" w:cs="Times New Roman"/>
          <w:b/>
          <w:sz w:val="28"/>
          <w:szCs w:val="28"/>
        </w:rPr>
        <w:t>:</w:t>
      </w:r>
    </w:p>
    <w:p w:rsidR="00F017F2" w:rsidRDefault="00F017F2" w:rsidP="00F017F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Secretara</w:t>
      </w:r>
      <w:proofErr w:type="spellEnd"/>
      <w:r w:rsidRPr="00F017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F017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raional</w:t>
      </w:r>
      <w:proofErr w:type="spellEnd"/>
      <w:r w:rsidRPr="00F017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Lilia</w:t>
      </w:r>
      <w:proofErr w:type="spellEnd"/>
      <w:r w:rsidRPr="00F017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7F2">
        <w:rPr>
          <w:rFonts w:ascii="Times New Roman" w:hAnsi="Times New Roman" w:cs="Times New Roman"/>
          <w:b/>
          <w:sz w:val="28"/>
          <w:szCs w:val="28"/>
        </w:rPr>
        <w:t>Botnarenco</w:t>
      </w:r>
      <w:proofErr w:type="spellEnd"/>
    </w:p>
    <w:p w:rsidR="00D91262" w:rsidRPr="00D91262" w:rsidRDefault="00D91262" w:rsidP="00F017F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Elaborat: sp. pr. în probleme juridice                            E.Lachi</w:t>
      </w:r>
    </w:p>
    <w:p w:rsidR="00F017F2" w:rsidRDefault="00F017F2" w:rsidP="00F017F2">
      <w:pPr>
        <w:tabs>
          <w:tab w:val="left" w:pos="5895"/>
        </w:tabs>
        <w:rPr>
          <w:sz w:val="24"/>
          <w:szCs w:val="24"/>
          <w:lang w:val="en-US"/>
        </w:rPr>
      </w:pPr>
    </w:p>
    <w:p w:rsidR="00E124AA" w:rsidRDefault="00E124AA" w:rsidP="00E124AA">
      <w:pPr>
        <w:tabs>
          <w:tab w:val="left" w:pos="884"/>
          <w:tab w:val="left" w:pos="1196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91262" w:rsidRDefault="00D91262" w:rsidP="00E124AA">
      <w:pPr>
        <w:tabs>
          <w:tab w:val="left" w:pos="884"/>
          <w:tab w:val="left" w:pos="1196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17F2" w:rsidRPr="009E7360" w:rsidRDefault="00F017F2" w:rsidP="00E124AA">
      <w:pPr>
        <w:tabs>
          <w:tab w:val="left" w:pos="884"/>
          <w:tab w:val="left" w:pos="1196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6C9C" w:rsidRDefault="006B6C9C" w:rsidP="009E7360">
      <w:pPr>
        <w:tabs>
          <w:tab w:val="left" w:pos="884"/>
          <w:tab w:val="left" w:pos="119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24AA" w:rsidRPr="00E124AA" w:rsidRDefault="00E124AA" w:rsidP="009E7360">
      <w:pPr>
        <w:tabs>
          <w:tab w:val="left" w:pos="884"/>
          <w:tab w:val="left" w:pos="119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lastRenderedPageBreak/>
        <w:t>Notă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informativă</w:t>
      </w:r>
      <w:proofErr w:type="spellEnd"/>
    </w:p>
    <w:p w:rsidR="00E124AA" w:rsidRPr="006B6C9C" w:rsidRDefault="00E85F86" w:rsidP="009E73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B6C9C">
        <w:rPr>
          <w:rFonts w:ascii="Times New Roman" w:hAnsi="Times New Roman" w:cs="Times New Roman"/>
          <w:sz w:val="24"/>
          <w:szCs w:val="24"/>
          <w:lang w:val="en-US"/>
        </w:rPr>
        <w:t xml:space="preserve"> 3-12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24AA" w:rsidRPr="00E124A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="00E124AA" w:rsidRPr="00E124AA">
        <w:rPr>
          <w:rFonts w:ascii="Times New Roman" w:hAnsi="Times New Roman" w:cs="Times New Roman"/>
          <w:sz w:val="24"/>
          <w:szCs w:val="24"/>
        </w:rPr>
        <w:t xml:space="preserve"> </w:t>
      </w:r>
      <w:r w:rsidR="006B6C9C"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 w:rsidR="006B6C9C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="006B6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C9C">
        <w:rPr>
          <w:rFonts w:ascii="Times New Roman" w:hAnsi="Times New Roman" w:cs="Times New Roman"/>
          <w:sz w:val="24"/>
          <w:szCs w:val="24"/>
        </w:rPr>
        <w:t xml:space="preserve"> 202</w:t>
      </w:r>
      <w:r w:rsidR="006B6C9C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E124AA" w:rsidRPr="00E124AA" w:rsidRDefault="00E124AA" w:rsidP="009E73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4AA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Cu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performanţelor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4AA">
        <w:rPr>
          <w:rFonts w:ascii="Times New Roman" w:hAnsi="Times New Roman" w:cs="Times New Roman"/>
          <w:b/>
          <w:sz w:val="24"/>
          <w:szCs w:val="24"/>
        </w:rPr>
        <w:t>profesionale</w:t>
      </w:r>
      <w:proofErr w:type="spellEnd"/>
      <w:r w:rsidRPr="00E124AA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55"/>
      </w:tblGrid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9E7360">
            <w:pPr>
              <w:tabs>
                <w:tab w:val="left" w:pos="2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1.Denumirea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autorului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caz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participanţilor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elaborarea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9E7360" w:rsidRDefault="00E124AA" w:rsidP="009E73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Aparatul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Preşedintelui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raionului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Şoldăneşti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Condiţiile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impus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elaborarea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act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normativ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şifinalităţile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urmărite</w:t>
            </w:r>
            <w:proofErr w:type="spellEnd"/>
          </w:p>
        </w:tc>
      </w:tr>
      <w:tr w:rsidR="00E124AA" w:rsidRPr="00E124AA" w:rsidTr="006C21DE">
        <w:trPr>
          <w:trHeight w:val="16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9E73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Prezentul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performanţelor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temeiul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art.36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nr.158-XVI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2008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funcţionarului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Regulamentului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performanţelor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funcţionarului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HG nr.209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11.03.2009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modific</w:t>
            </w:r>
            <w:proofErr w:type="gram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ările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4AA" w:rsidRPr="00E124AA" w:rsidRDefault="00E124AA" w:rsidP="009E73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prevede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performanţelor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secretarului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şefilor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subdiviziunilor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raional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preşedintele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vicepreşedintele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raionului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CR.</w:t>
            </w:r>
          </w:p>
          <w:p w:rsidR="00E124AA" w:rsidRPr="00E124AA" w:rsidRDefault="00E124AA" w:rsidP="009E73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performanţelor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funcţionarului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iau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considerare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luarea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deciziilor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4AA" w:rsidRPr="00E124AA" w:rsidRDefault="00E124AA" w:rsidP="009E7360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avansarea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menţinerea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retrogradarea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trepte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salarizare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4AA" w:rsidRPr="00E124AA" w:rsidRDefault="00E124AA" w:rsidP="009E7360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conferirea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calificare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4AA" w:rsidRPr="00E124AA" w:rsidRDefault="00E124AA" w:rsidP="009E7360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într-o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superioară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4AA" w:rsidRPr="00E124AA" w:rsidRDefault="00E124AA" w:rsidP="009E7360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destituirea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Descrierea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gradului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compatibilitate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proiectele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care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scop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armonizarea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legislaţiei</w:t>
            </w:r>
            <w:proofErr w:type="spellEnd"/>
            <w:r w:rsidR="00B449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naţionale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legislaţia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Uniunii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Europene</w:t>
            </w:r>
            <w:proofErr w:type="spellEnd"/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Prezentul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scop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armonizarea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legislaţieinaţionale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legislaţia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Uniunii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124AA" w:rsidRPr="00E124AA" w:rsidTr="006C21DE">
        <w:trPr>
          <w:trHeight w:val="3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4.Principalele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prevederi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ale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proiectului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și evidențierea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elementelor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noi</w:t>
            </w:r>
            <w:proofErr w:type="spellEnd"/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124AA" w:rsidRPr="00E124AA" w:rsidTr="006C21DE">
        <w:trPr>
          <w:trHeight w:val="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124AA" w:rsidRPr="00E124AA" w:rsidTr="006C21DE">
        <w:trPr>
          <w:trHeight w:val="6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AA" w:rsidRPr="009E7360" w:rsidRDefault="00E124AA" w:rsidP="006B6C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 propune spre aprobare </w:t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B4492E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B449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3- 12</w:t>
            </w:r>
            <w:r w:rsidR="00B44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B6C9C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="006B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 </w:t>
            </w:r>
            <w:proofErr w:type="spellStart"/>
            <w:r w:rsidR="006B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iunie</w:t>
            </w:r>
            <w:proofErr w:type="spellEnd"/>
            <w:r w:rsidR="006B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6C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privire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evaluarea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performanţelor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profesionale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Fundamentarea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955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Proiectul se încorporează în sistemul actelor normative și nu va necesita modificarea altor acte.</w:t>
            </w: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C2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Conform art.32 din Legea nr.100/2017 cu privire la actele normative, proiectul Deciziei a fost avizat de către Direcția Finanțe, specialistul principal în problem juridice, secretarul Consiliului raional, contabilul-şef din cadrul Aparatului Preşedintelui raionului Şoldăneşti. În scopul respectării prevederilor Legii nr. 239/2013 privind transparența procesului decizional, proiectul dat este plasat pe pagina web oficială a Consiliului raional </w:t>
            </w:r>
            <w:r w:rsidR="00324680" w:rsidRPr="00E124A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instrText>HYPERLINK "http://www.soldanesti.md"</w:instrText>
            </w:r>
            <w:r w:rsidR="00324680" w:rsidRPr="00E124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124AA">
              <w:rPr>
                <w:rStyle w:val="a5"/>
                <w:rFonts w:ascii="Times New Roman" w:hAnsi="Times New Roman" w:cs="Times New Roman"/>
                <w:sz w:val="24"/>
                <w:szCs w:val="24"/>
                <w:lang w:val="pt-BR"/>
              </w:rPr>
              <w:t>www.soldanesti.md</w:t>
            </w:r>
            <w:r w:rsidR="00324680" w:rsidRPr="00E124A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la directoriul Transparenţa decizională, secţiunea Consultări publice ale proiectelor. </w:t>
            </w:r>
          </w:p>
        </w:tc>
      </w:tr>
      <w:tr w:rsidR="00E124AA" w:rsidRPr="00E124AA" w:rsidTr="006C21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4AA" w:rsidRPr="00E124AA" w:rsidRDefault="00E124AA" w:rsidP="006B6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Specialist principal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problem</w:t>
            </w:r>
            <w:r w:rsidR="000B13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</w:t>
            </w:r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Eugen</w:t>
            </w:r>
            <w:proofErr w:type="spellEnd"/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Lachi</w:t>
            </w:r>
            <w:proofErr w:type="spellEnd"/>
          </w:p>
        </w:tc>
      </w:tr>
    </w:tbl>
    <w:p w:rsidR="00E0029F" w:rsidRPr="006E52F1" w:rsidRDefault="00E0029F" w:rsidP="006756FF">
      <w:pPr>
        <w:tabs>
          <w:tab w:val="left" w:pos="1613"/>
        </w:tabs>
        <w:spacing w:after="0"/>
        <w:rPr>
          <w:rFonts w:ascii="Times New Roman" w:hAnsi="Times New Roman" w:cs="Times New Roman"/>
          <w:i/>
          <w:lang w:val="en-US"/>
        </w:rPr>
      </w:pPr>
    </w:p>
    <w:sectPr w:rsidR="00E0029F" w:rsidRPr="006E52F1" w:rsidSect="009E7360">
      <w:pgSz w:w="11906" w:h="16838"/>
      <w:pgMar w:top="993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C45"/>
    <w:multiLevelType w:val="hybridMultilevel"/>
    <w:tmpl w:val="FA86734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073B04"/>
    <w:multiLevelType w:val="hybridMultilevel"/>
    <w:tmpl w:val="982C400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C623CCC"/>
    <w:multiLevelType w:val="hybridMultilevel"/>
    <w:tmpl w:val="49F25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B7534A"/>
    <w:multiLevelType w:val="hybridMultilevel"/>
    <w:tmpl w:val="E75E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71AE9"/>
    <w:multiLevelType w:val="hybridMultilevel"/>
    <w:tmpl w:val="09463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5326F9"/>
    <w:multiLevelType w:val="hybridMultilevel"/>
    <w:tmpl w:val="A8D0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27D54"/>
    <w:multiLevelType w:val="hybridMultilevel"/>
    <w:tmpl w:val="C03EC67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16D8B"/>
    <w:rsid w:val="00081960"/>
    <w:rsid w:val="00084640"/>
    <w:rsid w:val="00092255"/>
    <w:rsid w:val="000B131C"/>
    <w:rsid w:val="000B53A4"/>
    <w:rsid w:val="000C114F"/>
    <w:rsid w:val="0011369C"/>
    <w:rsid w:val="001A5427"/>
    <w:rsid w:val="00225356"/>
    <w:rsid w:val="00251FD9"/>
    <w:rsid w:val="00254121"/>
    <w:rsid w:val="00287EA5"/>
    <w:rsid w:val="002A3324"/>
    <w:rsid w:val="002A395C"/>
    <w:rsid w:val="002C327B"/>
    <w:rsid w:val="00312BB7"/>
    <w:rsid w:val="00324680"/>
    <w:rsid w:val="00341D41"/>
    <w:rsid w:val="00377A7E"/>
    <w:rsid w:val="00391741"/>
    <w:rsid w:val="003E0197"/>
    <w:rsid w:val="00457C55"/>
    <w:rsid w:val="004630AD"/>
    <w:rsid w:val="004D03BB"/>
    <w:rsid w:val="004E7FB3"/>
    <w:rsid w:val="00521CA3"/>
    <w:rsid w:val="00525A3D"/>
    <w:rsid w:val="0054375D"/>
    <w:rsid w:val="005C6B3C"/>
    <w:rsid w:val="005D0EB6"/>
    <w:rsid w:val="006050C5"/>
    <w:rsid w:val="0063750C"/>
    <w:rsid w:val="00652577"/>
    <w:rsid w:val="0066005A"/>
    <w:rsid w:val="006756FF"/>
    <w:rsid w:val="006B268B"/>
    <w:rsid w:val="006B6C9C"/>
    <w:rsid w:val="006D41E8"/>
    <w:rsid w:val="006E52F1"/>
    <w:rsid w:val="007179BC"/>
    <w:rsid w:val="00723039"/>
    <w:rsid w:val="007628FD"/>
    <w:rsid w:val="00765FE2"/>
    <w:rsid w:val="00774342"/>
    <w:rsid w:val="007A241D"/>
    <w:rsid w:val="007C003D"/>
    <w:rsid w:val="007C1C9A"/>
    <w:rsid w:val="007F0AA5"/>
    <w:rsid w:val="008137D2"/>
    <w:rsid w:val="00816D8B"/>
    <w:rsid w:val="00836A0E"/>
    <w:rsid w:val="008429D2"/>
    <w:rsid w:val="00862091"/>
    <w:rsid w:val="008A50FD"/>
    <w:rsid w:val="008F79B3"/>
    <w:rsid w:val="00904058"/>
    <w:rsid w:val="009556AF"/>
    <w:rsid w:val="00961061"/>
    <w:rsid w:val="00975299"/>
    <w:rsid w:val="00982ABA"/>
    <w:rsid w:val="009E7360"/>
    <w:rsid w:val="00A47CE3"/>
    <w:rsid w:val="00A55B4C"/>
    <w:rsid w:val="00A80D0A"/>
    <w:rsid w:val="00A85057"/>
    <w:rsid w:val="00A86BD1"/>
    <w:rsid w:val="00B4492E"/>
    <w:rsid w:val="00B5663A"/>
    <w:rsid w:val="00B60E2A"/>
    <w:rsid w:val="00BB4C25"/>
    <w:rsid w:val="00BB679C"/>
    <w:rsid w:val="00C0631B"/>
    <w:rsid w:val="00C124F0"/>
    <w:rsid w:val="00CC5AD2"/>
    <w:rsid w:val="00D07E1B"/>
    <w:rsid w:val="00D2540C"/>
    <w:rsid w:val="00D74940"/>
    <w:rsid w:val="00D91262"/>
    <w:rsid w:val="00E0029F"/>
    <w:rsid w:val="00E124AA"/>
    <w:rsid w:val="00E67E9C"/>
    <w:rsid w:val="00E72DE9"/>
    <w:rsid w:val="00E85F86"/>
    <w:rsid w:val="00EE719F"/>
    <w:rsid w:val="00F017F2"/>
    <w:rsid w:val="00F33534"/>
    <w:rsid w:val="00F4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D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54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7E9C"/>
    <w:pPr>
      <w:ind w:left="720"/>
      <w:contextualSpacing/>
    </w:pPr>
  </w:style>
  <w:style w:type="paragraph" w:customStyle="1" w:styleId="Default">
    <w:name w:val="Default"/>
    <w:rsid w:val="00F43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Coretchi</dc:creator>
  <cp:lastModifiedBy>User</cp:lastModifiedBy>
  <cp:revision>4</cp:revision>
  <cp:lastPrinted>2026-06-10T10:52:00Z</cp:lastPrinted>
  <dcterms:created xsi:type="dcterms:W3CDTF">2026-06-09T14:16:00Z</dcterms:created>
  <dcterms:modified xsi:type="dcterms:W3CDTF">2026-06-10T10:52:00Z</dcterms:modified>
</cp:coreProperties>
</file>