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5A" w:rsidRDefault="00FD395A" w:rsidP="00FD395A">
      <w:pPr>
        <w:tabs>
          <w:tab w:val="left" w:pos="1418"/>
        </w:tabs>
        <w:ind w:left="993" w:right="1699"/>
        <w:jc w:val="center"/>
      </w:pPr>
      <w:r>
        <w:rPr>
          <w:noProof/>
          <w:lang w:val="ru-RU"/>
        </w:rPr>
        <w:drawing>
          <wp:anchor distT="0" distB="0" distL="114300" distR="114300" simplePos="0" relativeHeight="251661312" behindDoc="0" locked="0" layoutInCell="1" allowOverlap="1">
            <wp:simplePos x="0" y="0"/>
            <wp:positionH relativeFrom="column">
              <wp:posOffset>111127</wp:posOffset>
            </wp:positionH>
            <wp:positionV relativeFrom="paragraph">
              <wp:posOffset>-109856</wp:posOffset>
            </wp:positionV>
            <wp:extent cx="904871" cy="1457325"/>
            <wp:effectExtent l="0" t="0" r="0" b="0"/>
            <wp:wrapTight wrapText="bothSides">
              <wp:wrapPolygon edited="0">
                <wp:start x="-455" y="0"/>
                <wp:lineTo x="-455" y="21459"/>
                <wp:lineTo x="21373" y="21459"/>
                <wp:lineTo x="21373" y="0"/>
                <wp:lineTo x="-455" y="0"/>
              </wp:wrapPolygon>
            </wp:wrapTight>
            <wp:docPr id="9" name="Рисунок 15" descr="stema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904871" cy="1457325"/>
                    </a:xfrm>
                    <a:prstGeom prst="rect">
                      <a:avLst/>
                    </a:prstGeom>
                    <a:noFill/>
                    <a:ln>
                      <a:noFill/>
                      <a:prstDash/>
                    </a:ln>
                  </pic:spPr>
                </pic:pic>
              </a:graphicData>
            </a:graphic>
          </wp:anchor>
        </w:drawing>
      </w:r>
      <w:r>
        <w:rPr>
          <w:noProof/>
          <w:lang w:val="ru-RU"/>
        </w:rPr>
        <w:drawing>
          <wp:anchor distT="0" distB="0" distL="114300" distR="114300" simplePos="0" relativeHeight="251662336" behindDoc="0" locked="0" layoutInCell="1" allowOverlap="1">
            <wp:simplePos x="0" y="0"/>
            <wp:positionH relativeFrom="page">
              <wp:posOffset>6324603</wp:posOffset>
            </wp:positionH>
            <wp:positionV relativeFrom="paragraph">
              <wp:posOffset>12701</wp:posOffset>
            </wp:positionV>
            <wp:extent cx="990596" cy="1152528"/>
            <wp:effectExtent l="0" t="0" r="0" b="0"/>
            <wp:wrapTight wrapText="bothSides">
              <wp:wrapPolygon edited="0">
                <wp:start x="-415" y="0"/>
                <wp:lineTo x="-415" y="21421"/>
                <wp:lineTo x="21600" y="21421"/>
                <wp:lineTo x="21600" y="0"/>
                <wp:lineTo x="-415" y="0"/>
              </wp:wrapPolygon>
            </wp:wrapTight>
            <wp:docPr id="1" name="Рисунок 17" descr="ante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990596" cy="1152528"/>
                    </a:xfrm>
                    <a:prstGeom prst="rect">
                      <a:avLst/>
                    </a:prstGeom>
                    <a:noFill/>
                    <a:ln>
                      <a:noFill/>
                      <a:prstDash/>
                    </a:ln>
                  </pic:spPr>
                </pic:pic>
              </a:graphicData>
            </a:graphic>
          </wp:anchor>
        </w:drawing>
      </w:r>
      <w:r>
        <w:rPr>
          <w:b/>
          <w:sz w:val="28"/>
          <w:szCs w:val="28"/>
          <w:lang w:val="en-US"/>
        </w:rPr>
        <w:t>REPUBLICA MOLDOVA</w:t>
      </w:r>
    </w:p>
    <w:p w:rsidR="00FD395A" w:rsidRDefault="00FD395A" w:rsidP="00FD395A">
      <w:pPr>
        <w:tabs>
          <w:tab w:val="left" w:pos="1701"/>
        </w:tabs>
        <w:ind w:left="-284" w:right="1699"/>
        <w:jc w:val="center"/>
        <w:rPr>
          <w:b/>
          <w:sz w:val="28"/>
          <w:szCs w:val="28"/>
          <w:lang w:val="en-US"/>
        </w:rPr>
      </w:pPr>
      <w:proofErr w:type="spellStart"/>
      <w:r>
        <w:rPr>
          <w:b/>
          <w:sz w:val="28"/>
          <w:szCs w:val="28"/>
          <w:lang w:val="en-US"/>
        </w:rPr>
        <w:t>Raionul</w:t>
      </w:r>
      <w:proofErr w:type="spellEnd"/>
      <w:r>
        <w:rPr>
          <w:b/>
          <w:sz w:val="28"/>
          <w:szCs w:val="28"/>
          <w:lang w:val="en-US"/>
        </w:rPr>
        <w:t xml:space="preserve"> </w:t>
      </w:r>
      <w:proofErr w:type="spellStart"/>
      <w:r>
        <w:rPr>
          <w:b/>
          <w:sz w:val="28"/>
          <w:szCs w:val="28"/>
          <w:lang w:val="en-US"/>
        </w:rPr>
        <w:t>Șoldănești</w:t>
      </w:r>
      <w:proofErr w:type="spellEnd"/>
    </w:p>
    <w:p w:rsidR="00FD395A" w:rsidRDefault="00FD395A" w:rsidP="00FD395A">
      <w:pPr>
        <w:tabs>
          <w:tab w:val="left" w:pos="1701"/>
          <w:tab w:val="left" w:pos="8364"/>
        </w:tabs>
        <w:ind w:left="993" w:right="2267"/>
        <w:jc w:val="center"/>
        <w:rPr>
          <w:b/>
          <w:sz w:val="28"/>
          <w:szCs w:val="28"/>
          <w:lang w:val="en-US"/>
        </w:rPr>
      </w:pPr>
      <w:proofErr w:type="spellStart"/>
      <w:r>
        <w:rPr>
          <w:b/>
          <w:sz w:val="28"/>
          <w:szCs w:val="28"/>
          <w:lang w:val="en-US"/>
        </w:rPr>
        <w:t>Consiliul</w:t>
      </w:r>
      <w:proofErr w:type="spellEnd"/>
      <w:r>
        <w:rPr>
          <w:b/>
          <w:sz w:val="28"/>
          <w:szCs w:val="28"/>
          <w:lang w:val="en-US"/>
        </w:rPr>
        <w:t xml:space="preserve"> </w:t>
      </w:r>
      <w:proofErr w:type="spellStart"/>
      <w:r>
        <w:rPr>
          <w:b/>
          <w:sz w:val="28"/>
          <w:szCs w:val="28"/>
          <w:lang w:val="en-US"/>
        </w:rPr>
        <w:t>Raional</w:t>
      </w:r>
      <w:proofErr w:type="spellEnd"/>
      <w:r>
        <w:rPr>
          <w:b/>
          <w:sz w:val="28"/>
          <w:szCs w:val="28"/>
          <w:lang w:val="en-US"/>
        </w:rPr>
        <w:t xml:space="preserve"> </w:t>
      </w:r>
      <w:proofErr w:type="spellStart"/>
      <w:r>
        <w:rPr>
          <w:b/>
          <w:sz w:val="28"/>
          <w:szCs w:val="28"/>
          <w:lang w:val="en-US"/>
        </w:rPr>
        <w:t>Șoldănești</w:t>
      </w:r>
      <w:proofErr w:type="spellEnd"/>
    </w:p>
    <w:p w:rsidR="00FD395A" w:rsidRDefault="00FD395A" w:rsidP="00FD395A">
      <w:pPr>
        <w:tabs>
          <w:tab w:val="left" w:pos="1701"/>
        </w:tabs>
        <w:ind w:left="993" w:right="1699"/>
        <w:jc w:val="center"/>
        <w:rPr>
          <w:sz w:val="20"/>
          <w:szCs w:val="20"/>
          <w:lang w:val="en-US"/>
        </w:rPr>
      </w:pPr>
      <w:r>
        <w:rPr>
          <w:sz w:val="20"/>
          <w:szCs w:val="20"/>
          <w:lang w:val="en-US"/>
        </w:rPr>
        <w:t>MD-7201</w:t>
      </w:r>
      <w:proofErr w:type="gramStart"/>
      <w:r>
        <w:rPr>
          <w:sz w:val="20"/>
          <w:szCs w:val="20"/>
          <w:lang w:val="en-US"/>
        </w:rPr>
        <w:t>,Republica</w:t>
      </w:r>
      <w:proofErr w:type="gramEnd"/>
      <w:r>
        <w:rPr>
          <w:sz w:val="20"/>
          <w:szCs w:val="20"/>
          <w:lang w:val="en-US"/>
        </w:rPr>
        <w:t xml:space="preserve"> </w:t>
      </w:r>
      <w:proofErr w:type="spellStart"/>
      <w:r>
        <w:rPr>
          <w:sz w:val="20"/>
          <w:szCs w:val="20"/>
          <w:lang w:val="en-US"/>
        </w:rPr>
        <w:t>Moldova,or.Șoldănești</w:t>
      </w:r>
      <w:proofErr w:type="spellEnd"/>
      <w:r>
        <w:rPr>
          <w:sz w:val="20"/>
          <w:szCs w:val="20"/>
          <w:lang w:val="en-US"/>
        </w:rPr>
        <w:t>,</w:t>
      </w:r>
    </w:p>
    <w:p w:rsidR="00FD395A" w:rsidRDefault="00FD395A" w:rsidP="00FD395A">
      <w:pPr>
        <w:tabs>
          <w:tab w:val="left" w:pos="1701"/>
        </w:tabs>
        <w:ind w:left="993" w:right="1699"/>
        <w:jc w:val="center"/>
        <w:rPr>
          <w:sz w:val="20"/>
          <w:szCs w:val="20"/>
          <w:lang w:val="en-US"/>
        </w:rPr>
      </w:pPr>
      <w:proofErr w:type="gramStart"/>
      <w:r>
        <w:rPr>
          <w:sz w:val="20"/>
          <w:szCs w:val="20"/>
          <w:lang w:val="en-US"/>
        </w:rPr>
        <w:t>str.31</w:t>
      </w:r>
      <w:proofErr w:type="gramEnd"/>
      <w:r>
        <w:rPr>
          <w:sz w:val="20"/>
          <w:szCs w:val="20"/>
          <w:lang w:val="en-US"/>
        </w:rPr>
        <w:t xml:space="preserve"> August 1989, nr.1</w:t>
      </w:r>
    </w:p>
    <w:p w:rsidR="00FD395A" w:rsidRDefault="00FD395A" w:rsidP="00FD395A">
      <w:pPr>
        <w:tabs>
          <w:tab w:val="left" w:pos="1701"/>
        </w:tabs>
        <w:ind w:left="993" w:right="1699"/>
        <w:jc w:val="center"/>
      </w:pPr>
      <w:r>
        <w:rPr>
          <w:sz w:val="20"/>
          <w:szCs w:val="20"/>
          <w:lang w:val="en-US"/>
        </w:rPr>
        <w:t>Tel</w:t>
      </w:r>
      <w:proofErr w:type="gramStart"/>
      <w:r>
        <w:rPr>
          <w:sz w:val="20"/>
          <w:szCs w:val="20"/>
          <w:lang w:val="en-US"/>
        </w:rPr>
        <w:t>.:</w:t>
      </w:r>
      <w:proofErr w:type="gramEnd"/>
      <w:r>
        <w:rPr>
          <w:sz w:val="20"/>
          <w:szCs w:val="20"/>
          <w:lang w:val="en-US"/>
        </w:rPr>
        <w:t>(272)2-26-50</w:t>
      </w:r>
      <w:proofErr w:type="gramStart"/>
      <w:r>
        <w:rPr>
          <w:sz w:val="20"/>
          <w:szCs w:val="20"/>
          <w:lang w:val="en-US"/>
        </w:rPr>
        <w:t>,</w:t>
      </w:r>
      <w:proofErr w:type="gramEnd"/>
      <w:r w:rsidR="008F547B">
        <w:fldChar w:fldCharType="begin"/>
      </w:r>
      <w:r>
        <w:instrText xml:space="preserve"> HYPERLINK  "https://soldanesti.md/" </w:instrText>
      </w:r>
      <w:r w:rsidR="008F547B">
        <w:fldChar w:fldCharType="separate"/>
      </w:r>
      <w:r>
        <w:rPr>
          <w:rStyle w:val="a4"/>
          <w:rFonts w:eastAsia="Calibri"/>
          <w:sz w:val="20"/>
          <w:szCs w:val="20"/>
          <w:lang w:val="en-US"/>
        </w:rPr>
        <w:t>https://soldanesti.md/</w:t>
      </w:r>
      <w:r w:rsidR="008F547B">
        <w:fldChar w:fldCharType="end"/>
      </w:r>
      <w:r>
        <w:rPr>
          <w:sz w:val="20"/>
          <w:szCs w:val="20"/>
        </w:rPr>
        <w:t xml:space="preserve">  </w:t>
      </w:r>
    </w:p>
    <w:p w:rsidR="00FD395A" w:rsidRDefault="00FD395A" w:rsidP="00FD395A">
      <w:pPr>
        <w:tabs>
          <w:tab w:val="left" w:pos="1701"/>
        </w:tabs>
        <w:ind w:left="993" w:right="1699"/>
        <w:jc w:val="center"/>
      </w:pPr>
      <w:r>
        <w:rPr>
          <w:sz w:val="20"/>
          <w:szCs w:val="20"/>
        </w:rPr>
        <w:t>Email:</w:t>
      </w:r>
      <w:r w:rsidR="008F547B">
        <w:fldChar w:fldCharType="begin"/>
      </w:r>
      <w:r>
        <w:instrText xml:space="preserve"> HYPERLINK  "mailto:consiliul.raional-soldanesti@apl.gov.md" </w:instrText>
      </w:r>
      <w:r w:rsidR="008F547B">
        <w:fldChar w:fldCharType="separate"/>
      </w:r>
      <w:r>
        <w:rPr>
          <w:rStyle w:val="a4"/>
          <w:rFonts w:eastAsia="Calibri"/>
          <w:sz w:val="20"/>
          <w:szCs w:val="20"/>
        </w:rPr>
        <w:t>consiliul.raional-soldanesti@apl.gov.md</w:t>
      </w:r>
      <w:r w:rsidR="008F547B">
        <w:fldChar w:fldCharType="end"/>
      </w:r>
    </w:p>
    <w:p w:rsidR="00FD395A" w:rsidRPr="008F7B10" w:rsidRDefault="00FD395A" w:rsidP="00FD395A">
      <w:pPr>
        <w:tabs>
          <w:tab w:val="left" w:pos="1701"/>
        </w:tabs>
        <w:ind w:left="993" w:right="1699"/>
        <w:jc w:val="center"/>
        <w:rPr>
          <w:sz w:val="16"/>
          <w:szCs w:val="16"/>
        </w:rPr>
      </w:pPr>
    </w:p>
    <w:p w:rsidR="00FD395A" w:rsidRDefault="008F547B" w:rsidP="00FD395A">
      <w:pPr>
        <w:pStyle w:val="a3"/>
        <w:tabs>
          <w:tab w:val="left" w:pos="8662"/>
        </w:tabs>
        <w:ind w:right="-1"/>
        <w:jc w:val="right"/>
      </w:pPr>
      <w:r>
        <w:rPr>
          <w:lang w:eastAsia="en-US"/>
        </w:rPr>
        <w:pict>
          <v:shape id="Line 3" o:spid="_x0000_s1026" style="position:absolute;left:0;text-align:left;margin-left:-83.3pt;margin-top:3.7pt;width:477pt;height:0;z-index:251660288;visibility:visible" coordsize="6057899,0" o:spt="100" adj="0,,0" path="m,l6057899,1e" filled="f" strokeweight="1.0584mm">
            <v:stroke joinstyle="round"/>
            <v:formulas/>
            <v:path arrowok="t" o:connecttype="custom" o:connectlocs="3028950,0;6057899,0;3028950,0;0,0;0,0;6057899,1" o:connectangles="270,0,90,180,90,270" textboxrect="0,0,6057899,0"/>
          </v:shape>
        </w:pict>
      </w:r>
      <w:r w:rsidR="00FD395A">
        <w:rPr>
          <w:rFonts w:ascii="Times New Roman" w:hAnsi="Times New Roman"/>
          <w:b/>
          <w:lang w:val="en-US"/>
        </w:rPr>
        <w:t xml:space="preserve">                                                          </w:t>
      </w:r>
      <w:r w:rsidR="00FD395A">
        <w:rPr>
          <w:rFonts w:ascii="Times New Roman" w:hAnsi="Times New Roman"/>
          <w:b/>
          <w:sz w:val="24"/>
          <w:szCs w:val="24"/>
          <w:lang w:val="en-US"/>
        </w:rPr>
        <w:t xml:space="preserve">  </w:t>
      </w:r>
    </w:p>
    <w:p w:rsidR="00FD395A" w:rsidRDefault="00FD395A" w:rsidP="00FD395A">
      <w:pPr>
        <w:pStyle w:val="a3"/>
        <w:tabs>
          <w:tab w:val="left" w:pos="8662"/>
        </w:tabs>
        <w:ind w:right="-1"/>
        <w:jc w:val="right"/>
        <w:rPr>
          <w:rFonts w:ascii="Times New Roman" w:hAnsi="Times New Roman"/>
          <w:b/>
          <w:sz w:val="28"/>
          <w:szCs w:val="28"/>
          <w:lang w:val="en-US"/>
        </w:rPr>
      </w:pPr>
      <w:proofErr w:type="spellStart"/>
      <w:r>
        <w:rPr>
          <w:rFonts w:ascii="Times New Roman" w:hAnsi="Times New Roman"/>
          <w:b/>
          <w:sz w:val="28"/>
          <w:szCs w:val="28"/>
          <w:lang w:val="en-US"/>
        </w:rPr>
        <w:t>Proiect</w:t>
      </w:r>
      <w:proofErr w:type="spellEnd"/>
    </w:p>
    <w:p w:rsidR="00FD395A" w:rsidRDefault="00FD395A" w:rsidP="00FD395A">
      <w:pPr>
        <w:pStyle w:val="a3"/>
        <w:tabs>
          <w:tab w:val="left" w:pos="8662"/>
        </w:tabs>
        <w:ind w:right="-1"/>
        <w:jc w:val="center"/>
        <w:rPr>
          <w:rFonts w:ascii="Times New Roman" w:hAnsi="Times New Roman"/>
          <w:b/>
          <w:sz w:val="28"/>
          <w:szCs w:val="28"/>
          <w:lang w:val="en-US"/>
        </w:rPr>
      </w:pPr>
      <w:proofErr w:type="gramStart"/>
      <w:r>
        <w:rPr>
          <w:rFonts w:ascii="Times New Roman" w:hAnsi="Times New Roman"/>
          <w:b/>
          <w:sz w:val="28"/>
          <w:szCs w:val="28"/>
          <w:lang w:val="en-US"/>
        </w:rPr>
        <w:t>DECIZIA  nr</w:t>
      </w:r>
      <w:proofErr w:type="gramEnd"/>
      <w:r>
        <w:rPr>
          <w:rFonts w:ascii="Times New Roman" w:hAnsi="Times New Roman"/>
          <w:b/>
          <w:sz w:val="28"/>
          <w:szCs w:val="28"/>
          <w:lang w:val="en-US"/>
        </w:rPr>
        <w:t>. 2 - 3</w:t>
      </w:r>
    </w:p>
    <w:p w:rsidR="00FD395A" w:rsidRDefault="00FD395A" w:rsidP="00FD395A">
      <w:pPr>
        <w:jc w:val="right"/>
        <w:rPr>
          <w:b/>
        </w:rPr>
      </w:pPr>
      <w:r>
        <w:rPr>
          <w:b/>
        </w:rPr>
        <w:t xml:space="preserve">    din 26 martie 2026         </w:t>
      </w:r>
    </w:p>
    <w:p w:rsidR="00FD395A" w:rsidRDefault="00FD395A" w:rsidP="00FD395A">
      <w:pPr>
        <w:rPr>
          <w:b/>
        </w:rPr>
      </w:pPr>
      <w:r>
        <w:rPr>
          <w:b/>
        </w:rPr>
        <w:t xml:space="preserve"> </w:t>
      </w:r>
    </w:p>
    <w:p w:rsidR="00FD395A" w:rsidRPr="00FD395A" w:rsidRDefault="00FD395A" w:rsidP="00FD395A">
      <w:pPr>
        <w:jc w:val="both"/>
        <w:rPr>
          <w:b/>
        </w:rPr>
      </w:pPr>
      <w:r w:rsidRPr="003D094A">
        <w:rPr>
          <w:b/>
          <w:i/>
          <w:sz w:val="28"/>
          <w:szCs w:val="28"/>
        </w:rPr>
        <w:t xml:space="preserve"> </w:t>
      </w:r>
      <w:r w:rsidRPr="00FD395A">
        <w:rPr>
          <w:b/>
        </w:rPr>
        <w:t>Cu privire la alocarea mijloacelor</w:t>
      </w:r>
    </w:p>
    <w:p w:rsidR="00FD395A" w:rsidRPr="00FD395A" w:rsidRDefault="00FD395A" w:rsidP="00FD395A">
      <w:pPr>
        <w:jc w:val="both"/>
        <w:rPr>
          <w:b/>
        </w:rPr>
      </w:pPr>
      <w:r w:rsidRPr="00FD395A">
        <w:rPr>
          <w:b/>
        </w:rPr>
        <w:t xml:space="preserve">  din soldul disponibil</w:t>
      </w:r>
    </w:p>
    <w:p w:rsidR="00FD395A" w:rsidRPr="003D094A" w:rsidRDefault="00FD395A" w:rsidP="00FD395A">
      <w:pPr>
        <w:jc w:val="both"/>
        <w:rPr>
          <w:b/>
          <w:i/>
          <w:sz w:val="28"/>
          <w:szCs w:val="28"/>
        </w:rPr>
      </w:pPr>
    </w:p>
    <w:p w:rsidR="00FD395A" w:rsidRPr="00FD395A" w:rsidRDefault="00FD395A" w:rsidP="00FD395A">
      <w:pPr>
        <w:spacing w:line="276" w:lineRule="auto"/>
        <w:ind w:left="-284" w:firstLine="284"/>
        <w:jc w:val="both"/>
        <w:rPr>
          <w:sz w:val="28"/>
          <w:szCs w:val="28"/>
        </w:rPr>
      </w:pPr>
      <w:r w:rsidRPr="003D094A">
        <w:rPr>
          <w:sz w:val="28"/>
          <w:szCs w:val="28"/>
        </w:rPr>
        <w:t xml:space="preserve">              În temeiul art.43 al.(2) </w:t>
      </w:r>
      <w:r>
        <w:rPr>
          <w:sz w:val="28"/>
          <w:szCs w:val="28"/>
        </w:rPr>
        <w:t xml:space="preserve"> și art.46 </w:t>
      </w:r>
      <w:r w:rsidRPr="003D094A">
        <w:rPr>
          <w:sz w:val="28"/>
          <w:szCs w:val="28"/>
        </w:rPr>
        <w:t>al</w:t>
      </w:r>
      <w:r>
        <w:rPr>
          <w:sz w:val="28"/>
          <w:szCs w:val="28"/>
        </w:rPr>
        <w:t>e</w:t>
      </w:r>
      <w:r w:rsidRPr="003D094A">
        <w:rPr>
          <w:sz w:val="28"/>
          <w:szCs w:val="28"/>
        </w:rPr>
        <w:t xml:space="preserve"> Legii Republicii Moldova nr.436-XVI din 28 decembrie 2006 privind administraţia publică locală şi conform art.2</w:t>
      </w:r>
      <w:r>
        <w:rPr>
          <w:sz w:val="28"/>
          <w:szCs w:val="28"/>
        </w:rPr>
        <w:t>8</w:t>
      </w:r>
      <w:r w:rsidRPr="003D094A">
        <w:rPr>
          <w:sz w:val="28"/>
          <w:szCs w:val="28"/>
        </w:rPr>
        <w:t xml:space="preserve"> al Legii Republicii Moldova nr.397-XV din 16 octombrie 2003 privind finanţele publice locale, </w:t>
      </w:r>
      <w:r w:rsidRPr="00AD2BC5">
        <w:rPr>
          <w:sz w:val="28"/>
          <w:szCs w:val="28"/>
        </w:rPr>
        <w:t>Codului administrativ al Republicii Moldova nr. 116 din 19 iulie 2018 art.12, art. 118-126</w:t>
      </w:r>
      <w:r>
        <w:rPr>
          <w:sz w:val="28"/>
          <w:szCs w:val="28"/>
        </w:rPr>
        <w:t xml:space="preserve">, </w:t>
      </w:r>
      <w:r w:rsidRPr="003D094A">
        <w:rPr>
          <w:sz w:val="28"/>
          <w:szCs w:val="28"/>
        </w:rPr>
        <w:t>Consiliul raional Şoldăneşti</w:t>
      </w:r>
      <w:r>
        <w:rPr>
          <w:sz w:val="28"/>
          <w:szCs w:val="28"/>
        </w:rPr>
        <w:t xml:space="preserve"> </w:t>
      </w:r>
      <w:r w:rsidRPr="003D094A">
        <w:rPr>
          <w:b/>
          <w:sz w:val="28"/>
          <w:szCs w:val="28"/>
        </w:rPr>
        <w:t>DECIDE</w:t>
      </w:r>
      <w:r w:rsidRPr="003D094A">
        <w:rPr>
          <w:b/>
          <w:sz w:val="28"/>
          <w:szCs w:val="28"/>
          <w:lang w:val="fr-FR"/>
        </w:rPr>
        <w:t>:</w:t>
      </w:r>
    </w:p>
    <w:p w:rsidR="00FD395A" w:rsidRPr="0075031D" w:rsidRDefault="00FD395A" w:rsidP="00FD395A">
      <w:pPr>
        <w:spacing w:line="276" w:lineRule="auto"/>
        <w:jc w:val="both"/>
        <w:rPr>
          <w:b/>
          <w:sz w:val="28"/>
          <w:szCs w:val="28"/>
        </w:rPr>
      </w:pPr>
    </w:p>
    <w:p w:rsidR="00FD395A" w:rsidRPr="008D3496" w:rsidRDefault="00FD395A" w:rsidP="00FD395A">
      <w:pPr>
        <w:numPr>
          <w:ilvl w:val="0"/>
          <w:numId w:val="1"/>
        </w:numPr>
        <w:spacing w:line="276" w:lineRule="auto"/>
        <w:ind w:left="-426" w:firstLine="142"/>
        <w:jc w:val="both"/>
        <w:rPr>
          <w:sz w:val="28"/>
          <w:szCs w:val="28"/>
          <w:lang w:val="fr-FR"/>
        </w:rPr>
      </w:pPr>
      <w:r w:rsidRPr="008D3496">
        <w:rPr>
          <w:sz w:val="28"/>
          <w:szCs w:val="28"/>
        </w:rPr>
        <w:t>Se alocă</w:t>
      </w:r>
      <w:r>
        <w:rPr>
          <w:sz w:val="28"/>
          <w:szCs w:val="28"/>
        </w:rPr>
        <w:t xml:space="preserve"> 1035,8 </w:t>
      </w:r>
      <w:r w:rsidRPr="008D3496">
        <w:rPr>
          <w:sz w:val="28"/>
          <w:szCs w:val="28"/>
        </w:rPr>
        <w:t>mii lei, inclusiv</w:t>
      </w:r>
      <w:r w:rsidRPr="008D3496">
        <w:rPr>
          <w:sz w:val="28"/>
          <w:szCs w:val="28"/>
          <w:lang w:val="fr-FR"/>
        </w:rPr>
        <w:t>:</w:t>
      </w:r>
    </w:p>
    <w:p w:rsidR="00FD395A" w:rsidRDefault="00FD395A" w:rsidP="00FD395A">
      <w:pPr>
        <w:numPr>
          <w:ilvl w:val="0"/>
          <w:numId w:val="2"/>
        </w:numPr>
        <w:spacing w:line="276" w:lineRule="auto"/>
        <w:ind w:left="-426" w:firstLine="142"/>
        <w:jc w:val="both"/>
        <w:rPr>
          <w:sz w:val="28"/>
          <w:szCs w:val="28"/>
          <w:lang w:val="fr-FR"/>
        </w:rPr>
      </w:pPr>
      <w:r>
        <w:rPr>
          <w:sz w:val="28"/>
          <w:szCs w:val="28"/>
          <w:lang w:val="fr-FR"/>
        </w:rPr>
        <w:t>Primăriei Salcia - 50,0 mii lei contribuție la reparația sondei arteziene din satul Salcia.</w:t>
      </w:r>
    </w:p>
    <w:p w:rsidR="00FD395A" w:rsidRPr="00484843" w:rsidRDefault="00FD395A" w:rsidP="00FD395A">
      <w:pPr>
        <w:numPr>
          <w:ilvl w:val="0"/>
          <w:numId w:val="2"/>
        </w:numPr>
        <w:spacing w:line="276" w:lineRule="auto"/>
        <w:ind w:left="-426" w:firstLine="142"/>
        <w:jc w:val="both"/>
        <w:rPr>
          <w:sz w:val="28"/>
          <w:szCs w:val="28"/>
          <w:lang w:val="fr-FR"/>
        </w:rPr>
      </w:pPr>
      <w:r>
        <w:rPr>
          <w:sz w:val="28"/>
          <w:szCs w:val="28"/>
          <w:lang w:val="fr-FR"/>
        </w:rPr>
        <w:t xml:space="preserve">Direcției Învățământ - 340,0 mii lei pentru procurarea unui autoturism de serviciu.  </w:t>
      </w:r>
    </w:p>
    <w:p w:rsidR="00FD395A" w:rsidRDefault="00FD395A" w:rsidP="00FD395A">
      <w:pPr>
        <w:numPr>
          <w:ilvl w:val="0"/>
          <w:numId w:val="2"/>
        </w:numPr>
        <w:spacing w:line="276" w:lineRule="auto"/>
        <w:ind w:left="-426" w:right="-7" w:firstLine="142"/>
        <w:jc w:val="both"/>
        <w:rPr>
          <w:sz w:val="28"/>
          <w:szCs w:val="28"/>
        </w:rPr>
      </w:pPr>
      <w:r>
        <w:rPr>
          <w:sz w:val="28"/>
          <w:szCs w:val="28"/>
          <w:lang w:val="fr-FR"/>
        </w:rPr>
        <w:t>IMSP Centrul de sănătate Șoldănești - 222,4</w:t>
      </w:r>
      <w:r w:rsidRPr="00B54774">
        <w:rPr>
          <w:sz w:val="28"/>
          <w:szCs w:val="28"/>
          <w:lang w:val="fr-FR"/>
        </w:rPr>
        <w:t xml:space="preserve"> mii lei, inclusiv </w:t>
      </w:r>
      <w:r>
        <w:rPr>
          <w:sz w:val="28"/>
          <w:szCs w:val="28"/>
          <w:lang w:val="fr-FR"/>
        </w:rPr>
        <w:t>100,0</w:t>
      </w:r>
      <w:r w:rsidRPr="00991D97">
        <w:rPr>
          <w:sz w:val="28"/>
          <w:szCs w:val="28"/>
          <w:lang w:val="fr-FR"/>
        </w:rPr>
        <w:t xml:space="preserve"> mii lei pentru </w:t>
      </w:r>
      <w:r>
        <w:rPr>
          <w:sz w:val="28"/>
          <w:szCs w:val="28"/>
          <w:lang w:val="fr-FR"/>
        </w:rPr>
        <w:t>efectuarea lucrărilor de reparație ale Oficiului de Sănătate Mihuleni,</w:t>
      </w:r>
      <w:r w:rsidRPr="00991D97">
        <w:rPr>
          <w:sz w:val="28"/>
          <w:szCs w:val="28"/>
          <w:lang w:val="fr-FR"/>
        </w:rPr>
        <w:t xml:space="preserve"> </w:t>
      </w:r>
      <w:r>
        <w:rPr>
          <w:sz w:val="28"/>
          <w:szCs w:val="28"/>
          <w:lang w:val="fr-FR"/>
        </w:rPr>
        <w:t>59,6</w:t>
      </w:r>
      <w:r w:rsidRPr="00991D97">
        <w:rPr>
          <w:sz w:val="28"/>
          <w:szCs w:val="28"/>
          <w:lang w:val="fr-FR"/>
        </w:rPr>
        <w:t xml:space="preserve"> mii lei</w:t>
      </w:r>
      <w:r w:rsidRPr="00991D97">
        <w:rPr>
          <w:sz w:val="28"/>
          <w:szCs w:val="28"/>
        </w:rPr>
        <w:t xml:space="preserve"> pentru </w:t>
      </w:r>
      <w:r>
        <w:rPr>
          <w:sz w:val="28"/>
          <w:szCs w:val="28"/>
        </w:rPr>
        <w:t>compensarea cheltuielilor suportate la achitarea taxelor de evaluare și acreditare</w:t>
      </w:r>
      <w:r w:rsidRPr="00991D97">
        <w:rPr>
          <w:sz w:val="28"/>
          <w:szCs w:val="28"/>
        </w:rPr>
        <w:t xml:space="preserve">, </w:t>
      </w:r>
      <w:r>
        <w:rPr>
          <w:sz w:val="28"/>
          <w:szCs w:val="28"/>
        </w:rPr>
        <w:t xml:space="preserve">53,0 mii lei pentru procurarea și instalarea a patru aparate de aer condiționat la OMF Salcia, 9,8 mii lei pentru procurarea și instalarea a unui aparat de aer condiționat la OMF Glinjeni. </w:t>
      </w:r>
    </w:p>
    <w:p w:rsidR="00FD395A" w:rsidRPr="00963AFB" w:rsidRDefault="00FD395A" w:rsidP="00FD395A">
      <w:pPr>
        <w:numPr>
          <w:ilvl w:val="0"/>
          <w:numId w:val="2"/>
        </w:numPr>
        <w:spacing w:line="276" w:lineRule="auto"/>
        <w:ind w:left="-426" w:firstLine="142"/>
        <w:jc w:val="both"/>
        <w:rPr>
          <w:sz w:val="28"/>
          <w:szCs w:val="28"/>
        </w:rPr>
      </w:pPr>
      <w:r w:rsidRPr="00963AFB">
        <w:rPr>
          <w:sz w:val="28"/>
          <w:szCs w:val="28"/>
        </w:rPr>
        <w:t xml:space="preserve">Aparatului Președintelui raionului </w:t>
      </w:r>
      <w:r>
        <w:rPr>
          <w:sz w:val="28"/>
          <w:szCs w:val="28"/>
        </w:rPr>
        <w:t>- 359,7</w:t>
      </w:r>
      <w:r w:rsidRPr="00963AFB">
        <w:rPr>
          <w:sz w:val="28"/>
          <w:szCs w:val="28"/>
        </w:rPr>
        <w:t xml:space="preserve"> mii lei, inclusiv </w:t>
      </w:r>
      <w:r>
        <w:rPr>
          <w:sz w:val="28"/>
          <w:szCs w:val="28"/>
        </w:rPr>
        <w:t>28,1</w:t>
      </w:r>
      <w:r w:rsidRPr="00963AFB">
        <w:rPr>
          <w:sz w:val="28"/>
          <w:szCs w:val="28"/>
        </w:rPr>
        <w:t xml:space="preserve"> mii lei pentru </w:t>
      </w:r>
      <w:r>
        <w:rPr>
          <w:sz w:val="28"/>
          <w:szCs w:val="28"/>
        </w:rPr>
        <w:t>dotarea și amenajarea unei încăperi destinate desfășurării activităților tinerilor</w:t>
      </w:r>
      <w:r w:rsidRPr="00963AFB">
        <w:rPr>
          <w:sz w:val="28"/>
          <w:szCs w:val="28"/>
        </w:rPr>
        <w:t xml:space="preserve">, </w:t>
      </w:r>
      <w:r>
        <w:rPr>
          <w:sz w:val="28"/>
          <w:szCs w:val="28"/>
        </w:rPr>
        <w:t>27,0</w:t>
      </w:r>
      <w:r w:rsidRPr="00963AFB">
        <w:rPr>
          <w:sz w:val="28"/>
          <w:szCs w:val="28"/>
        </w:rPr>
        <w:t xml:space="preserve"> mii lei pentru </w:t>
      </w:r>
      <w:r>
        <w:rPr>
          <w:sz w:val="28"/>
          <w:szCs w:val="28"/>
        </w:rPr>
        <w:t>achitarea cotizației de membru al Euroregiunii Siret-Prut-Nistru pentru anul 2026</w:t>
      </w:r>
      <w:r w:rsidRPr="00963AFB">
        <w:rPr>
          <w:sz w:val="28"/>
          <w:szCs w:val="28"/>
        </w:rPr>
        <w:t xml:space="preserve">, </w:t>
      </w:r>
      <w:r>
        <w:rPr>
          <w:sz w:val="28"/>
          <w:szCs w:val="28"/>
        </w:rPr>
        <w:t>2,5</w:t>
      </w:r>
      <w:r w:rsidRPr="00963AFB">
        <w:rPr>
          <w:sz w:val="28"/>
          <w:szCs w:val="28"/>
        </w:rPr>
        <w:t xml:space="preserve"> mii lei pentru </w:t>
      </w:r>
      <w:r>
        <w:rPr>
          <w:sz w:val="28"/>
          <w:szCs w:val="28"/>
        </w:rPr>
        <w:t>compensarea parțială a cheltuielilor suportate de către GȚ Melnic Cristin Victor (brand Florado) în urma participării active la Expoziția națională Fabricat în Moldova 2026</w:t>
      </w:r>
      <w:r w:rsidRPr="00963AFB">
        <w:rPr>
          <w:sz w:val="28"/>
          <w:szCs w:val="28"/>
        </w:rPr>
        <w:t xml:space="preserve">, </w:t>
      </w:r>
      <w:r>
        <w:rPr>
          <w:sz w:val="28"/>
          <w:szCs w:val="28"/>
        </w:rPr>
        <w:t>200,0</w:t>
      </w:r>
      <w:r w:rsidRPr="00963AFB">
        <w:rPr>
          <w:sz w:val="28"/>
          <w:szCs w:val="28"/>
        </w:rPr>
        <w:t xml:space="preserve"> mii lei pentru </w:t>
      </w:r>
      <w:r>
        <w:rPr>
          <w:sz w:val="28"/>
          <w:szCs w:val="28"/>
        </w:rPr>
        <w:t>remunerarea managerului de proiect la implem</w:t>
      </w:r>
      <w:r w:rsidR="004A7BD3">
        <w:rPr>
          <w:sz w:val="28"/>
          <w:szCs w:val="28"/>
        </w:rPr>
        <w:t>entarea proiectului „Sporirea at</w:t>
      </w:r>
      <w:r>
        <w:rPr>
          <w:sz w:val="28"/>
          <w:szCs w:val="28"/>
        </w:rPr>
        <w:t xml:space="preserve">ractivității turistice pe riviera Nistrului în zona </w:t>
      </w:r>
      <w:r>
        <w:rPr>
          <w:sz w:val="28"/>
          <w:szCs w:val="28"/>
        </w:rPr>
        <w:lastRenderedPageBreak/>
        <w:t>Vadul-Rașcov”</w:t>
      </w:r>
      <w:r w:rsidRPr="00963AFB">
        <w:rPr>
          <w:sz w:val="28"/>
          <w:szCs w:val="28"/>
        </w:rPr>
        <w:t xml:space="preserve">, </w:t>
      </w:r>
      <w:r>
        <w:rPr>
          <w:sz w:val="28"/>
          <w:szCs w:val="28"/>
        </w:rPr>
        <w:t>102,1</w:t>
      </w:r>
      <w:r w:rsidRPr="00963AFB">
        <w:rPr>
          <w:sz w:val="28"/>
          <w:szCs w:val="28"/>
        </w:rPr>
        <w:t xml:space="preserve"> mii lei pentru procurarea</w:t>
      </w:r>
      <w:r>
        <w:rPr>
          <w:sz w:val="28"/>
          <w:szCs w:val="28"/>
        </w:rPr>
        <w:t>, efectuarea lucrărilor de pregătire a fundației și amenajare a monumentului Mihai Eminescu</w:t>
      </w:r>
      <w:r w:rsidRPr="00963AFB">
        <w:rPr>
          <w:sz w:val="28"/>
          <w:szCs w:val="28"/>
        </w:rPr>
        <w:t>.</w:t>
      </w:r>
    </w:p>
    <w:p w:rsidR="00FD395A" w:rsidRDefault="00FD395A" w:rsidP="00FD395A">
      <w:pPr>
        <w:numPr>
          <w:ilvl w:val="0"/>
          <w:numId w:val="2"/>
        </w:numPr>
        <w:spacing w:line="276" w:lineRule="auto"/>
        <w:ind w:left="-426" w:right="-7" w:firstLine="142"/>
        <w:jc w:val="both"/>
        <w:rPr>
          <w:sz w:val="28"/>
          <w:szCs w:val="28"/>
          <w:lang w:val="fr-FR"/>
        </w:rPr>
      </w:pPr>
      <w:r>
        <w:rPr>
          <w:sz w:val="28"/>
          <w:szCs w:val="28"/>
          <w:lang w:val="fr-FR"/>
        </w:rPr>
        <w:t xml:space="preserve">IMSP </w:t>
      </w:r>
      <w:r w:rsidRPr="00E11BB4">
        <w:rPr>
          <w:sz w:val="28"/>
          <w:szCs w:val="28"/>
          <w:lang w:val="fr-FR"/>
        </w:rPr>
        <w:t>Centrul de sănătate Vadul-Rașcov</w:t>
      </w:r>
      <w:r>
        <w:rPr>
          <w:sz w:val="28"/>
          <w:szCs w:val="28"/>
          <w:lang w:val="fr-FR"/>
        </w:rPr>
        <w:t xml:space="preserve"> -</w:t>
      </w:r>
      <w:r w:rsidRPr="00E11BB4">
        <w:rPr>
          <w:sz w:val="28"/>
          <w:szCs w:val="28"/>
          <w:lang w:val="fr-FR"/>
        </w:rPr>
        <w:t xml:space="preserve"> 63,7 mii lei</w:t>
      </w:r>
      <w:r>
        <w:rPr>
          <w:sz w:val="28"/>
          <w:szCs w:val="28"/>
          <w:lang w:val="fr-FR"/>
        </w:rPr>
        <w:t xml:space="preserve">  </w:t>
      </w:r>
      <w:r w:rsidRPr="00E11BB4">
        <w:rPr>
          <w:sz w:val="28"/>
          <w:szCs w:val="28"/>
          <w:lang w:val="fr-FR"/>
        </w:rPr>
        <w:t>contribuție la proiectul de reabilitare și modernizare a CS Vadul-Rașcov.</w:t>
      </w:r>
    </w:p>
    <w:p w:rsidR="00FD395A" w:rsidRDefault="00FD395A" w:rsidP="00FD395A">
      <w:pPr>
        <w:spacing w:line="276" w:lineRule="auto"/>
        <w:ind w:left="-426" w:firstLine="142"/>
        <w:jc w:val="both"/>
        <w:rPr>
          <w:sz w:val="28"/>
          <w:szCs w:val="28"/>
        </w:rPr>
      </w:pPr>
      <w:r>
        <w:rPr>
          <w:sz w:val="28"/>
          <w:szCs w:val="28"/>
          <w:lang w:val="fr-FR"/>
        </w:rPr>
        <w:t xml:space="preserve">II. </w:t>
      </w:r>
      <w:r w:rsidRPr="002C6DE2">
        <w:rPr>
          <w:sz w:val="28"/>
          <w:szCs w:val="28"/>
        </w:rPr>
        <w:t xml:space="preserve">Direcţia finanţe va aloca mijloacele specificate la </w:t>
      </w:r>
      <w:r>
        <w:rPr>
          <w:sz w:val="28"/>
          <w:szCs w:val="28"/>
        </w:rPr>
        <w:t>p</w:t>
      </w:r>
      <w:r w:rsidRPr="002C6DE2">
        <w:rPr>
          <w:sz w:val="28"/>
          <w:szCs w:val="28"/>
        </w:rPr>
        <w:t>.1 al prezentei Decizii din contul soldului disponibil al bugetului raional.</w:t>
      </w:r>
    </w:p>
    <w:p w:rsidR="009F5FC0" w:rsidRDefault="00FD395A" w:rsidP="00FD395A">
      <w:pPr>
        <w:spacing w:line="276" w:lineRule="auto"/>
        <w:ind w:left="-426" w:firstLine="142"/>
        <w:jc w:val="both"/>
        <w:rPr>
          <w:sz w:val="28"/>
          <w:szCs w:val="28"/>
        </w:rPr>
      </w:pPr>
      <w:r>
        <w:rPr>
          <w:sz w:val="28"/>
          <w:szCs w:val="28"/>
          <w:lang w:val="fr-FR"/>
        </w:rPr>
        <w:t>III</w:t>
      </w:r>
      <w:r w:rsidRPr="003D094A">
        <w:rPr>
          <w:sz w:val="28"/>
          <w:szCs w:val="28"/>
          <w:lang w:val="fr-FR"/>
        </w:rPr>
        <w:t>.</w:t>
      </w:r>
      <w:r w:rsidRPr="00E27F63">
        <w:rPr>
          <w:sz w:val="28"/>
          <w:szCs w:val="28"/>
        </w:rPr>
        <w:t xml:space="preserve"> </w:t>
      </w:r>
      <w:r w:rsidR="009F5FC0" w:rsidRPr="005C446B">
        <w:rPr>
          <w:sz w:val="28"/>
          <w:szCs w:val="28"/>
        </w:rPr>
        <w:t>Asigurarea executării prezentei Decizii se asumă Preşedintelui raionului.</w:t>
      </w:r>
    </w:p>
    <w:p w:rsidR="009F5FC0" w:rsidRPr="003D094A" w:rsidRDefault="009F5FC0" w:rsidP="009F5FC0">
      <w:pPr>
        <w:spacing w:line="276" w:lineRule="auto"/>
        <w:ind w:left="-426" w:firstLine="142"/>
        <w:jc w:val="both"/>
        <w:rPr>
          <w:sz w:val="28"/>
          <w:szCs w:val="28"/>
        </w:rPr>
      </w:pPr>
      <w:r>
        <w:rPr>
          <w:sz w:val="28"/>
          <w:szCs w:val="28"/>
        </w:rPr>
        <w:t xml:space="preserve"> </w:t>
      </w:r>
      <w:r w:rsidR="00FD395A">
        <w:rPr>
          <w:sz w:val="28"/>
          <w:szCs w:val="28"/>
        </w:rPr>
        <w:t>IV</w:t>
      </w:r>
      <w:r w:rsidR="00FD395A" w:rsidRPr="005C446B">
        <w:rPr>
          <w:sz w:val="28"/>
          <w:szCs w:val="28"/>
        </w:rPr>
        <w:t>.</w:t>
      </w:r>
      <w:r w:rsidRPr="009F5FC0">
        <w:rPr>
          <w:sz w:val="28"/>
          <w:szCs w:val="28"/>
        </w:rPr>
        <w:t xml:space="preserve"> </w:t>
      </w:r>
      <w:r w:rsidRPr="000728E6">
        <w:rPr>
          <w:sz w:val="28"/>
          <w:szCs w:val="28"/>
        </w:rPr>
        <w:t>Prezenta decizie se publică pe site-ul oficial al Consiliului raional Șoldănești (www.soldanesti.md).</w:t>
      </w:r>
    </w:p>
    <w:p w:rsidR="00FD395A" w:rsidRDefault="00FD395A" w:rsidP="00FD395A">
      <w:pPr>
        <w:spacing w:line="276" w:lineRule="auto"/>
        <w:ind w:left="-426" w:firstLine="142"/>
        <w:jc w:val="both"/>
        <w:rPr>
          <w:sz w:val="28"/>
          <w:szCs w:val="28"/>
        </w:rPr>
      </w:pPr>
    </w:p>
    <w:p w:rsidR="00FD395A" w:rsidRDefault="00FD395A" w:rsidP="00FD395A">
      <w:pPr>
        <w:spacing w:line="276" w:lineRule="auto"/>
        <w:ind w:left="-426" w:firstLine="142"/>
        <w:jc w:val="both"/>
        <w:rPr>
          <w:sz w:val="28"/>
          <w:szCs w:val="28"/>
        </w:rPr>
      </w:pPr>
    </w:p>
    <w:p w:rsidR="00FD395A" w:rsidRDefault="00FD395A" w:rsidP="00FD395A">
      <w:pPr>
        <w:ind w:left="900"/>
        <w:jc w:val="both"/>
        <w:rPr>
          <w:sz w:val="28"/>
          <w:szCs w:val="28"/>
        </w:rPr>
      </w:pPr>
    </w:p>
    <w:p w:rsidR="00FD395A" w:rsidRPr="003D094A" w:rsidRDefault="00FD395A" w:rsidP="00FD395A">
      <w:pPr>
        <w:ind w:left="900"/>
        <w:jc w:val="both"/>
        <w:rPr>
          <w:sz w:val="28"/>
          <w:szCs w:val="28"/>
        </w:rPr>
      </w:pPr>
    </w:p>
    <w:p w:rsidR="00FD395A" w:rsidRPr="00652DBE" w:rsidRDefault="00FD395A" w:rsidP="00FD395A">
      <w:pPr>
        <w:ind w:left="1418" w:right="-1283" w:hanging="578"/>
        <w:jc w:val="both"/>
        <w:rPr>
          <w:b/>
          <w:sz w:val="28"/>
          <w:szCs w:val="28"/>
        </w:rPr>
      </w:pPr>
      <w:r w:rsidRPr="00652DBE">
        <w:rPr>
          <w:b/>
          <w:sz w:val="28"/>
          <w:szCs w:val="28"/>
        </w:rPr>
        <w:t>Inițiat: Președinta raionului                                          Aliona PÎNZARI</w:t>
      </w:r>
    </w:p>
    <w:p w:rsidR="00FD395A" w:rsidRPr="00652DBE" w:rsidRDefault="00FD395A" w:rsidP="00FD395A">
      <w:pPr>
        <w:ind w:left="1418" w:right="-1283" w:hanging="578"/>
        <w:jc w:val="both"/>
        <w:rPr>
          <w:b/>
          <w:sz w:val="28"/>
          <w:szCs w:val="28"/>
        </w:rPr>
      </w:pPr>
      <w:r w:rsidRPr="00652DBE">
        <w:rPr>
          <w:b/>
          <w:sz w:val="28"/>
          <w:szCs w:val="28"/>
        </w:rPr>
        <w:t>Elaborat: Direcția finanțe,șef                                        Iurii Prisacari</w:t>
      </w:r>
    </w:p>
    <w:p w:rsidR="00FD395A" w:rsidRPr="00652DBE" w:rsidRDefault="00FD395A" w:rsidP="00FD395A">
      <w:pPr>
        <w:ind w:left="1418" w:right="-1283" w:hanging="578"/>
        <w:jc w:val="both"/>
        <w:rPr>
          <w:b/>
          <w:sz w:val="28"/>
          <w:szCs w:val="28"/>
          <w:u w:val="single"/>
        </w:rPr>
      </w:pPr>
    </w:p>
    <w:p w:rsidR="00FD395A" w:rsidRPr="00FD395A" w:rsidRDefault="00FD395A" w:rsidP="00FD395A">
      <w:pPr>
        <w:ind w:left="1418" w:right="-1283" w:hanging="578"/>
        <w:jc w:val="both"/>
        <w:rPr>
          <w:b/>
          <w:sz w:val="28"/>
          <w:szCs w:val="28"/>
          <w:u w:val="single"/>
        </w:rPr>
      </w:pPr>
      <w:r w:rsidRPr="00652DBE">
        <w:rPr>
          <w:b/>
          <w:sz w:val="28"/>
          <w:szCs w:val="28"/>
          <w:u w:val="single"/>
        </w:rPr>
        <w:t>Avizat:</w:t>
      </w:r>
    </w:p>
    <w:p w:rsidR="00FD395A" w:rsidRPr="00652DBE" w:rsidRDefault="00FD395A" w:rsidP="00FD395A">
      <w:pPr>
        <w:ind w:left="1418" w:right="-1283" w:hanging="578"/>
        <w:jc w:val="both"/>
        <w:rPr>
          <w:b/>
          <w:sz w:val="28"/>
          <w:szCs w:val="28"/>
        </w:rPr>
      </w:pPr>
      <w:r w:rsidRPr="00652DBE">
        <w:rPr>
          <w:b/>
          <w:sz w:val="28"/>
          <w:szCs w:val="28"/>
        </w:rPr>
        <w:t>Secretar CR                                                                      Lilia Botnarenco</w:t>
      </w:r>
    </w:p>
    <w:p w:rsidR="00FD395A" w:rsidRPr="00652DBE" w:rsidRDefault="00FD395A" w:rsidP="00FD395A">
      <w:pPr>
        <w:ind w:left="1418" w:right="-1283" w:hanging="578"/>
        <w:jc w:val="both"/>
        <w:rPr>
          <w:b/>
          <w:sz w:val="28"/>
          <w:szCs w:val="28"/>
        </w:rPr>
      </w:pPr>
      <w:r w:rsidRPr="00652DBE">
        <w:rPr>
          <w:b/>
          <w:sz w:val="28"/>
          <w:szCs w:val="28"/>
        </w:rPr>
        <w:t xml:space="preserve">Specialist principal                                                           Eugeniu Lachi </w:t>
      </w:r>
    </w:p>
    <w:p w:rsidR="00FD395A" w:rsidRPr="003D094A" w:rsidRDefault="00FD395A" w:rsidP="00FD395A">
      <w:pPr>
        <w:ind w:left="900"/>
        <w:jc w:val="both"/>
        <w:rPr>
          <w:b/>
          <w:sz w:val="28"/>
          <w:szCs w:val="28"/>
        </w:rPr>
      </w:pPr>
    </w:p>
    <w:p w:rsidR="007B0821" w:rsidRDefault="007B0821"/>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p w:rsidR="00FD395A" w:rsidRDefault="00FD395A" w:rsidP="00FD395A">
      <w:pPr>
        <w:tabs>
          <w:tab w:val="left" w:pos="884"/>
          <w:tab w:val="left" w:pos="1196"/>
        </w:tabs>
        <w:jc w:val="center"/>
        <w:rPr>
          <w:b/>
        </w:rPr>
      </w:pPr>
    </w:p>
    <w:p w:rsidR="00FD395A" w:rsidRDefault="00FD395A" w:rsidP="00FD395A">
      <w:pPr>
        <w:tabs>
          <w:tab w:val="left" w:pos="884"/>
          <w:tab w:val="left" w:pos="1196"/>
        </w:tabs>
        <w:jc w:val="center"/>
        <w:rPr>
          <w:b/>
        </w:rPr>
      </w:pPr>
    </w:p>
    <w:p w:rsidR="00FD395A" w:rsidRDefault="00FD395A" w:rsidP="00FD395A">
      <w:pPr>
        <w:tabs>
          <w:tab w:val="left" w:pos="884"/>
          <w:tab w:val="left" w:pos="1196"/>
        </w:tabs>
        <w:jc w:val="center"/>
        <w:rPr>
          <w:b/>
        </w:rPr>
      </w:pPr>
    </w:p>
    <w:p w:rsidR="00FD395A" w:rsidRDefault="00FD395A" w:rsidP="00FD395A">
      <w:pPr>
        <w:tabs>
          <w:tab w:val="left" w:pos="884"/>
          <w:tab w:val="left" w:pos="1196"/>
        </w:tabs>
        <w:jc w:val="center"/>
        <w:rPr>
          <w:b/>
        </w:rPr>
      </w:pPr>
    </w:p>
    <w:p w:rsidR="00FD395A" w:rsidRDefault="00FD395A" w:rsidP="00FD395A">
      <w:pPr>
        <w:tabs>
          <w:tab w:val="left" w:pos="884"/>
          <w:tab w:val="left" w:pos="1196"/>
        </w:tabs>
        <w:jc w:val="center"/>
        <w:rPr>
          <w:b/>
        </w:rPr>
      </w:pPr>
    </w:p>
    <w:p w:rsidR="00FD395A" w:rsidRPr="00FD395A" w:rsidRDefault="00FD395A" w:rsidP="00FD395A">
      <w:pPr>
        <w:tabs>
          <w:tab w:val="left" w:pos="884"/>
          <w:tab w:val="left" w:pos="1196"/>
        </w:tabs>
        <w:jc w:val="center"/>
        <w:rPr>
          <w:b/>
        </w:rPr>
      </w:pPr>
      <w:r w:rsidRPr="00FD395A">
        <w:rPr>
          <w:b/>
        </w:rPr>
        <w:t xml:space="preserve">Notă informativă </w:t>
      </w:r>
    </w:p>
    <w:p w:rsidR="00FD395A" w:rsidRDefault="00FD395A" w:rsidP="00FD395A">
      <w:pPr>
        <w:tabs>
          <w:tab w:val="left" w:pos="884"/>
          <w:tab w:val="left" w:pos="1196"/>
        </w:tabs>
        <w:jc w:val="center"/>
      </w:pPr>
      <w:r w:rsidRPr="00FD395A">
        <w:t xml:space="preserve">la proiectul Deciziei privind alocarea mijloacelor din soldul disponibil </w:t>
      </w:r>
    </w:p>
    <w:p w:rsidR="00FD395A" w:rsidRPr="00FD395A" w:rsidRDefault="00FD395A" w:rsidP="00FD395A">
      <w:pPr>
        <w:tabs>
          <w:tab w:val="left" w:pos="884"/>
          <w:tab w:val="left" w:pos="1196"/>
        </w:tabs>
        <w:ind w:left="-709" w:hanging="142"/>
        <w:jc w:val="center"/>
        <w:rPr>
          <w:vertAlign w:val="superscript"/>
        </w:rPr>
      </w:pPr>
    </w:p>
    <w:tbl>
      <w:tblPr>
        <w:tblW w:w="523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15"/>
      </w:tblGrid>
      <w:tr w:rsidR="00FD395A" w:rsidRPr="00FD395A" w:rsidTr="00FD395A">
        <w:tc>
          <w:tcPr>
            <w:tcW w:w="5000" w:type="pct"/>
          </w:tcPr>
          <w:p w:rsidR="00FD395A" w:rsidRPr="00FD395A" w:rsidRDefault="00FD395A" w:rsidP="00FD395A">
            <w:pPr>
              <w:numPr>
                <w:ilvl w:val="3"/>
                <w:numId w:val="3"/>
              </w:numPr>
              <w:tabs>
                <w:tab w:val="clear" w:pos="2880"/>
                <w:tab w:val="left" w:pos="284"/>
                <w:tab w:val="left" w:pos="1196"/>
              </w:tabs>
              <w:ind w:left="0" w:firstLine="0"/>
              <w:jc w:val="both"/>
              <w:rPr>
                <w:b/>
              </w:rPr>
            </w:pPr>
            <w:r w:rsidRPr="00FD395A">
              <w:t xml:space="preserve"> </w:t>
            </w:r>
            <w:r w:rsidRPr="00FD395A">
              <w:rPr>
                <w:b/>
              </w:rPr>
              <w:t>Denumirea autorului şi, după caz, a participanţilor la elaborarea proiectului</w:t>
            </w:r>
          </w:p>
        </w:tc>
      </w:tr>
      <w:tr w:rsidR="00FD395A" w:rsidRPr="00FD395A" w:rsidTr="00FD395A">
        <w:tc>
          <w:tcPr>
            <w:tcW w:w="5000" w:type="pct"/>
          </w:tcPr>
          <w:p w:rsidR="00FD395A" w:rsidRPr="00FD395A" w:rsidRDefault="00FD395A" w:rsidP="00A91B22">
            <w:pPr>
              <w:tabs>
                <w:tab w:val="left" w:pos="884"/>
                <w:tab w:val="left" w:pos="1196"/>
              </w:tabs>
              <w:jc w:val="both"/>
            </w:pPr>
            <w:r w:rsidRPr="00FD395A">
              <w:t>Președintele raionului, Direcția finanțe</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2. Condiţiile ce au impus elaborarea proiectului de act normativ şi finalităţile urmărite</w:t>
            </w:r>
          </w:p>
        </w:tc>
      </w:tr>
      <w:tr w:rsidR="00FD395A" w:rsidRPr="00FD395A" w:rsidTr="00FD395A">
        <w:tc>
          <w:tcPr>
            <w:tcW w:w="5000" w:type="pct"/>
          </w:tcPr>
          <w:p w:rsidR="00FD395A" w:rsidRPr="00FD395A" w:rsidRDefault="00FD395A" w:rsidP="00A91B22">
            <w:pPr>
              <w:tabs>
                <w:tab w:val="left" w:pos="884"/>
                <w:tab w:val="left" w:pos="1196"/>
              </w:tabs>
              <w:jc w:val="both"/>
            </w:pPr>
            <w:r w:rsidRPr="00FD395A">
              <w:t>Demersurile unor  instituții  impun alocarea de mijloace suplimentare pentru realizarea obiectivelor invocate.  Astfel, în conformitate cu prevederile art.43(2), art.46 ale Legii nr.436/2006 privind administrația publică locală și art.28 al Legii nr.397/2003 privind finanțele publice locale este necesar de modificat bugetul raional la venituri și cheltuieli cu suma de 1035,8 mii lei. În urma adoptării prezentei Decizii și operarea  modificărilor de rigoare în sistemul informațional,  instituțiile date vor putea beneficia de mijloce necesare pentru activitate.</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3. Descrierea gradului de compatibilitate pentru proiectele care au ca scop armonizarea legislaţiei naţionale cu legislaţia Uniunii Europene</w:t>
            </w:r>
          </w:p>
        </w:tc>
      </w:tr>
      <w:tr w:rsidR="00FD395A" w:rsidRPr="00FD395A" w:rsidTr="00FD395A">
        <w:tc>
          <w:tcPr>
            <w:tcW w:w="5000" w:type="pct"/>
          </w:tcPr>
          <w:p w:rsidR="00FD395A" w:rsidRPr="00FD395A" w:rsidRDefault="00FD395A" w:rsidP="00A91B22">
            <w:pPr>
              <w:tabs>
                <w:tab w:val="left" w:pos="884"/>
                <w:tab w:val="left" w:pos="1196"/>
              </w:tabs>
              <w:jc w:val="both"/>
            </w:pPr>
            <w:r w:rsidRPr="00FD395A">
              <w:t>Prezentul act nu are ca scop armonizarea legislaţiei naţionale cu legislaţia Uniunii Europene</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4. Principalele prevederi ale proiectului şi evidenţierea elementelor noi</w:t>
            </w:r>
          </w:p>
        </w:tc>
      </w:tr>
      <w:tr w:rsidR="00FD395A" w:rsidRPr="00FD395A" w:rsidTr="00FD395A">
        <w:tc>
          <w:tcPr>
            <w:tcW w:w="5000" w:type="pct"/>
          </w:tcPr>
          <w:p w:rsidR="00FD395A" w:rsidRPr="00FD395A" w:rsidRDefault="00FD395A" w:rsidP="00A91B22">
            <w:pPr>
              <w:tabs>
                <w:tab w:val="left" w:pos="884"/>
                <w:tab w:val="left" w:pos="1196"/>
              </w:tabs>
              <w:jc w:val="both"/>
            </w:pPr>
            <w:r w:rsidRPr="00FD395A">
              <w:t>Conform prevederilor art.28 al Legii nr.397/2003 privind finanțele publice locale în acest caz este necesar de modificat bugetului raional atît la partea de venituri cît și la partea de cheltuieli cu suma solicitată.</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5. Fundamentarea economico-financiară</w:t>
            </w:r>
          </w:p>
        </w:tc>
      </w:tr>
      <w:tr w:rsidR="00FD395A" w:rsidRPr="00FD395A" w:rsidTr="00FD395A">
        <w:tc>
          <w:tcPr>
            <w:tcW w:w="5000" w:type="pct"/>
          </w:tcPr>
          <w:p w:rsidR="00FD395A" w:rsidRPr="00FD395A" w:rsidRDefault="00FD395A" w:rsidP="00A91B22">
            <w:pPr>
              <w:tabs>
                <w:tab w:val="left" w:pos="884"/>
                <w:tab w:val="left" w:pos="1196"/>
              </w:tabs>
              <w:jc w:val="both"/>
            </w:pPr>
            <w:r w:rsidRPr="00FD395A">
              <w:t>Instituțiile date vor putea beneficia de mijloce necesare pentru activitate în sumă de 1035,8 mii lei.</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6. Modul de încorporare a actului în cadrul normativ în vigoare</w:t>
            </w:r>
          </w:p>
        </w:tc>
      </w:tr>
      <w:tr w:rsidR="00FD395A" w:rsidRPr="00FD395A" w:rsidTr="00FD395A">
        <w:tc>
          <w:tcPr>
            <w:tcW w:w="5000" w:type="pct"/>
          </w:tcPr>
          <w:p w:rsidR="00FD395A" w:rsidRPr="00FD395A" w:rsidRDefault="00FD395A" w:rsidP="00A91B22">
            <w:pPr>
              <w:tabs>
                <w:tab w:val="left" w:pos="884"/>
                <w:tab w:val="left" w:pos="1196"/>
              </w:tabs>
              <w:jc w:val="both"/>
            </w:pPr>
            <w:proofErr w:type="spellStart"/>
            <w:r w:rsidRPr="00FD395A">
              <w:rPr>
                <w:lang w:val="en-US"/>
              </w:rPr>
              <w:t>Proiectul</w:t>
            </w:r>
            <w:proofErr w:type="spellEnd"/>
            <w:r w:rsidRPr="00FD395A">
              <w:rPr>
                <w:lang w:val="en-US"/>
              </w:rPr>
              <w:t xml:space="preserve"> se </w:t>
            </w:r>
            <w:proofErr w:type="spellStart"/>
            <w:r w:rsidRPr="00FD395A">
              <w:rPr>
                <w:lang w:val="en-US"/>
              </w:rPr>
              <w:t>încorporează</w:t>
            </w:r>
            <w:proofErr w:type="spellEnd"/>
            <w:r w:rsidRPr="00FD395A">
              <w:rPr>
                <w:lang w:val="en-US"/>
              </w:rPr>
              <w:t xml:space="preserve"> </w:t>
            </w:r>
            <w:proofErr w:type="spellStart"/>
            <w:r w:rsidRPr="00FD395A">
              <w:rPr>
                <w:lang w:val="en-US"/>
              </w:rPr>
              <w:t>în</w:t>
            </w:r>
            <w:proofErr w:type="spellEnd"/>
            <w:r w:rsidRPr="00FD395A">
              <w:rPr>
                <w:lang w:val="en-US"/>
              </w:rPr>
              <w:t xml:space="preserve"> </w:t>
            </w:r>
            <w:proofErr w:type="spellStart"/>
            <w:r w:rsidRPr="00FD395A">
              <w:rPr>
                <w:lang w:val="en-US"/>
              </w:rPr>
              <w:t>sistemul</w:t>
            </w:r>
            <w:proofErr w:type="spellEnd"/>
            <w:r w:rsidRPr="00FD395A">
              <w:rPr>
                <w:lang w:val="en-US"/>
              </w:rPr>
              <w:t xml:space="preserve"> </w:t>
            </w:r>
            <w:proofErr w:type="spellStart"/>
            <w:r w:rsidRPr="00FD395A">
              <w:rPr>
                <w:lang w:val="en-US"/>
              </w:rPr>
              <w:t>actelor</w:t>
            </w:r>
            <w:proofErr w:type="spellEnd"/>
            <w:r w:rsidRPr="00FD395A">
              <w:rPr>
                <w:lang w:val="en-US"/>
              </w:rPr>
              <w:t xml:space="preserve"> normative </w:t>
            </w:r>
            <w:proofErr w:type="spellStart"/>
            <w:r w:rsidRPr="00FD395A">
              <w:rPr>
                <w:lang w:val="en-US"/>
              </w:rPr>
              <w:t>și</w:t>
            </w:r>
            <w:proofErr w:type="spellEnd"/>
            <w:r w:rsidRPr="00FD395A">
              <w:rPr>
                <w:lang w:val="en-US"/>
              </w:rPr>
              <w:t xml:space="preserve"> nu </w:t>
            </w:r>
            <w:proofErr w:type="spellStart"/>
            <w:r w:rsidRPr="00FD395A">
              <w:rPr>
                <w:lang w:val="en-US"/>
              </w:rPr>
              <w:t>va</w:t>
            </w:r>
            <w:proofErr w:type="spellEnd"/>
            <w:r w:rsidRPr="00FD395A">
              <w:rPr>
                <w:lang w:val="en-US"/>
              </w:rPr>
              <w:t xml:space="preserve"> </w:t>
            </w:r>
            <w:proofErr w:type="spellStart"/>
            <w:r w:rsidRPr="00FD395A">
              <w:rPr>
                <w:lang w:val="en-US"/>
              </w:rPr>
              <w:t>necesita</w:t>
            </w:r>
            <w:proofErr w:type="spellEnd"/>
            <w:r w:rsidRPr="00FD395A">
              <w:rPr>
                <w:lang w:val="en-US"/>
              </w:rPr>
              <w:t xml:space="preserve"> </w:t>
            </w:r>
            <w:proofErr w:type="spellStart"/>
            <w:r w:rsidRPr="00FD395A">
              <w:rPr>
                <w:lang w:val="en-US"/>
              </w:rPr>
              <w:t>modificarea</w:t>
            </w:r>
            <w:proofErr w:type="spellEnd"/>
            <w:r w:rsidRPr="00FD395A">
              <w:rPr>
                <w:lang w:val="en-US"/>
              </w:rPr>
              <w:t xml:space="preserve"> </w:t>
            </w:r>
            <w:proofErr w:type="spellStart"/>
            <w:r w:rsidRPr="00FD395A">
              <w:rPr>
                <w:lang w:val="en-US"/>
              </w:rPr>
              <w:t>altor</w:t>
            </w:r>
            <w:proofErr w:type="spellEnd"/>
            <w:r w:rsidRPr="00FD395A">
              <w:rPr>
                <w:lang w:val="en-US"/>
              </w:rPr>
              <w:t xml:space="preserve"> </w:t>
            </w:r>
            <w:proofErr w:type="spellStart"/>
            <w:r w:rsidRPr="00FD395A">
              <w:rPr>
                <w:lang w:val="en-US"/>
              </w:rPr>
              <w:t>acte</w:t>
            </w:r>
            <w:proofErr w:type="spellEnd"/>
            <w:r w:rsidRPr="00FD395A">
              <w:rPr>
                <w:lang w:val="en-US"/>
              </w:rPr>
              <w:t>.</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7. Avizarea şi consultarea publică a proiectului</w:t>
            </w:r>
          </w:p>
        </w:tc>
      </w:tr>
      <w:tr w:rsidR="00FD395A" w:rsidRPr="00FD395A" w:rsidTr="00FD395A">
        <w:tc>
          <w:tcPr>
            <w:tcW w:w="5000" w:type="pct"/>
          </w:tcPr>
          <w:p w:rsidR="00FD395A" w:rsidRPr="00FD395A" w:rsidRDefault="00FD395A" w:rsidP="00A91B22">
            <w:pPr>
              <w:jc w:val="both"/>
              <w:rPr>
                <w:lang w:val="en-US"/>
              </w:rPr>
            </w:pPr>
            <w:r w:rsidRPr="00FD395A">
              <w:rPr>
                <w:lang w:val="en-US"/>
              </w:rPr>
              <w:t xml:space="preserve">Conform art.32 din </w:t>
            </w:r>
            <w:proofErr w:type="spellStart"/>
            <w:r w:rsidRPr="00FD395A">
              <w:rPr>
                <w:lang w:val="en-US"/>
              </w:rPr>
              <w:t>Legea</w:t>
            </w:r>
            <w:proofErr w:type="spellEnd"/>
            <w:r w:rsidRPr="00FD395A">
              <w:rPr>
                <w:lang w:val="en-US"/>
              </w:rPr>
              <w:t xml:space="preserve"> nr.100/2017 </w:t>
            </w:r>
            <w:proofErr w:type="spellStart"/>
            <w:r w:rsidRPr="00FD395A">
              <w:rPr>
                <w:lang w:val="en-US"/>
              </w:rPr>
              <w:t>cu</w:t>
            </w:r>
            <w:proofErr w:type="spellEnd"/>
            <w:r w:rsidRPr="00FD395A">
              <w:rPr>
                <w:lang w:val="en-US"/>
              </w:rPr>
              <w:t xml:space="preserve"> </w:t>
            </w:r>
            <w:proofErr w:type="spellStart"/>
            <w:r w:rsidRPr="00FD395A">
              <w:rPr>
                <w:lang w:val="en-US"/>
              </w:rPr>
              <w:t>privire</w:t>
            </w:r>
            <w:proofErr w:type="spellEnd"/>
            <w:r w:rsidRPr="00FD395A">
              <w:rPr>
                <w:lang w:val="en-US"/>
              </w:rPr>
              <w:t xml:space="preserve"> la </w:t>
            </w:r>
            <w:proofErr w:type="spellStart"/>
            <w:r w:rsidRPr="00FD395A">
              <w:rPr>
                <w:lang w:val="en-US"/>
              </w:rPr>
              <w:t>actele</w:t>
            </w:r>
            <w:proofErr w:type="spellEnd"/>
            <w:r w:rsidRPr="00FD395A">
              <w:rPr>
                <w:lang w:val="en-US"/>
              </w:rPr>
              <w:t xml:space="preserve"> normative, </w:t>
            </w:r>
            <w:proofErr w:type="spellStart"/>
            <w:r w:rsidRPr="00FD395A">
              <w:rPr>
                <w:lang w:val="en-US"/>
              </w:rPr>
              <w:t>proiectul</w:t>
            </w:r>
            <w:proofErr w:type="spellEnd"/>
            <w:r w:rsidRPr="00FD395A">
              <w:rPr>
                <w:lang w:val="en-US"/>
              </w:rPr>
              <w:t xml:space="preserve"> </w:t>
            </w:r>
            <w:proofErr w:type="spellStart"/>
            <w:r w:rsidRPr="00FD395A">
              <w:rPr>
                <w:lang w:val="en-US"/>
              </w:rPr>
              <w:t>Deciziei</w:t>
            </w:r>
            <w:proofErr w:type="spellEnd"/>
            <w:r w:rsidRPr="00FD395A">
              <w:rPr>
                <w:lang w:val="en-US"/>
              </w:rPr>
              <w:t xml:space="preserve"> a </w:t>
            </w:r>
            <w:proofErr w:type="spellStart"/>
            <w:r w:rsidRPr="00FD395A">
              <w:rPr>
                <w:lang w:val="en-US"/>
              </w:rPr>
              <w:t>fost</w:t>
            </w:r>
            <w:proofErr w:type="spellEnd"/>
            <w:r w:rsidRPr="00FD395A">
              <w:rPr>
                <w:lang w:val="en-US"/>
              </w:rPr>
              <w:t xml:space="preserve"> </w:t>
            </w:r>
            <w:proofErr w:type="spellStart"/>
            <w:r w:rsidRPr="00FD395A">
              <w:rPr>
                <w:lang w:val="en-US"/>
              </w:rPr>
              <w:t>avizat</w:t>
            </w:r>
            <w:proofErr w:type="spellEnd"/>
            <w:r w:rsidRPr="00FD395A">
              <w:rPr>
                <w:lang w:val="en-US"/>
              </w:rPr>
              <w:t xml:space="preserve"> de </w:t>
            </w:r>
            <w:proofErr w:type="spellStart"/>
            <w:r w:rsidRPr="00FD395A">
              <w:rPr>
                <w:lang w:val="en-US"/>
              </w:rPr>
              <w:t>către</w:t>
            </w:r>
            <w:proofErr w:type="spellEnd"/>
            <w:r w:rsidRPr="00FD395A">
              <w:rPr>
                <w:lang w:val="en-US"/>
              </w:rPr>
              <w:t xml:space="preserve"> </w:t>
            </w:r>
            <w:proofErr w:type="spellStart"/>
            <w:r w:rsidRPr="00FD395A">
              <w:rPr>
                <w:lang w:val="en-US"/>
              </w:rPr>
              <w:t>Direcția</w:t>
            </w:r>
            <w:proofErr w:type="spellEnd"/>
            <w:r w:rsidRPr="00FD395A">
              <w:rPr>
                <w:lang w:val="en-US"/>
              </w:rPr>
              <w:t xml:space="preserve"> </w:t>
            </w:r>
            <w:proofErr w:type="spellStart"/>
            <w:r w:rsidRPr="00FD395A">
              <w:rPr>
                <w:lang w:val="en-US"/>
              </w:rPr>
              <w:t>Finanțe</w:t>
            </w:r>
            <w:proofErr w:type="spellEnd"/>
            <w:r w:rsidRPr="00FD395A">
              <w:rPr>
                <w:lang w:val="en-US"/>
              </w:rPr>
              <w:t xml:space="preserve">, </w:t>
            </w:r>
            <w:proofErr w:type="spellStart"/>
            <w:r w:rsidRPr="00FD395A">
              <w:rPr>
                <w:lang w:val="en-US"/>
              </w:rPr>
              <w:t>specialistul</w:t>
            </w:r>
            <w:proofErr w:type="spellEnd"/>
            <w:r w:rsidRPr="00FD395A">
              <w:rPr>
                <w:lang w:val="en-US"/>
              </w:rPr>
              <w:t xml:space="preserve"> principal </w:t>
            </w:r>
            <w:proofErr w:type="spellStart"/>
            <w:r w:rsidRPr="00FD395A">
              <w:rPr>
                <w:lang w:val="en-US"/>
              </w:rPr>
              <w:t>în</w:t>
            </w:r>
            <w:proofErr w:type="spellEnd"/>
            <w:r w:rsidRPr="00FD395A">
              <w:rPr>
                <w:lang w:val="en-US"/>
              </w:rPr>
              <w:t xml:space="preserve"> </w:t>
            </w:r>
            <w:proofErr w:type="spellStart"/>
            <w:r w:rsidRPr="00FD395A">
              <w:rPr>
                <w:lang w:val="en-US"/>
              </w:rPr>
              <w:t>probleme</w:t>
            </w:r>
            <w:proofErr w:type="spellEnd"/>
            <w:r w:rsidRPr="00FD395A">
              <w:rPr>
                <w:lang w:val="en-US"/>
              </w:rPr>
              <w:t xml:space="preserve"> </w:t>
            </w:r>
            <w:proofErr w:type="spellStart"/>
            <w:r w:rsidRPr="00FD395A">
              <w:rPr>
                <w:lang w:val="en-US"/>
              </w:rPr>
              <w:t>juridice</w:t>
            </w:r>
            <w:proofErr w:type="spellEnd"/>
            <w:r w:rsidRPr="00FD395A">
              <w:rPr>
                <w:lang w:val="en-US"/>
              </w:rPr>
              <w:t xml:space="preserve">, </w:t>
            </w:r>
            <w:proofErr w:type="spellStart"/>
            <w:r w:rsidRPr="00FD395A">
              <w:rPr>
                <w:lang w:val="en-US"/>
              </w:rPr>
              <w:t>secretarul</w:t>
            </w:r>
            <w:proofErr w:type="spellEnd"/>
            <w:r w:rsidRPr="00FD395A">
              <w:rPr>
                <w:lang w:val="en-US"/>
              </w:rPr>
              <w:t xml:space="preserve"> </w:t>
            </w:r>
            <w:proofErr w:type="spellStart"/>
            <w:r w:rsidRPr="00FD395A">
              <w:rPr>
                <w:lang w:val="en-US"/>
              </w:rPr>
              <w:t>Consiliului</w:t>
            </w:r>
            <w:proofErr w:type="spellEnd"/>
            <w:r w:rsidRPr="00FD395A">
              <w:rPr>
                <w:lang w:val="en-US"/>
              </w:rPr>
              <w:t xml:space="preserve"> </w:t>
            </w:r>
            <w:proofErr w:type="spellStart"/>
            <w:r w:rsidRPr="00FD395A">
              <w:rPr>
                <w:lang w:val="en-US"/>
              </w:rPr>
              <w:t>raional</w:t>
            </w:r>
            <w:proofErr w:type="spellEnd"/>
            <w:r w:rsidRPr="00FD395A">
              <w:rPr>
                <w:lang w:val="en-US"/>
              </w:rPr>
              <w:t xml:space="preserve">. </w:t>
            </w:r>
            <w:proofErr w:type="spellStart"/>
            <w:r w:rsidRPr="00FD395A">
              <w:rPr>
                <w:lang w:val="en-US"/>
              </w:rPr>
              <w:t>În</w:t>
            </w:r>
            <w:proofErr w:type="spellEnd"/>
            <w:r w:rsidRPr="00FD395A">
              <w:rPr>
                <w:lang w:val="en-US"/>
              </w:rPr>
              <w:t xml:space="preserve"> </w:t>
            </w:r>
            <w:proofErr w:type="spellStart"/>
            <w:r w:rsidRPr="00FD395A">
              <w:rPr>
                <w:lang w:val="en-US"/>
              </w:rPr>
              <w:t>scopul</w:t>
            </w:r>
            <w:proofErr w:type="spellEnd"/>
            <w:r w:rsidRPr="00FD395A">
              <w:rPr>
                <w:lang w:val="en-US"/>
              </w:rPr>
              <w:t xml:space="preserve"> </w:t>
            </w:r>
            <w:proofErr w:type="spellStart"/>
            <w:r w:rsidRPr="00FD395A">
              <w:rPr>
                <w:lang w:val="en-US"/>
              </w:rPr>
              <w:t>respectării</w:t>
            </w:r>
            <w:proofErr w:type="spellEnd"/>
            <w:r w:rsidRPr="00FD395A">
              <w:rPr>
                <w:lang w:val="en-US"/>
              </w:rPr>
              <w:t xml:space="preserve"> </w:t>
            </w:r>
            <w:proofErr w:type="spellStart"/>
            <w:r w:rsidRPr="00FD395A">
              <w:rPr>
                <w:lang w:val="en-US"/>
              </w:rPr>
              <w:t>prevederilor</w:t>
            </w:r>
            <w:proofErr w:type="spellEnd"/>
            <w:r w:rsidRPr="00FD395A">
              <w:rPr>
                <w:lang w:val="en-US"/>
              </w:rPr>
              <w:t xml:space="preserve"> </w:t>
            </w:r>
            <w:proofErr w:type="spellStart"/>
            <w:r w:rsidRPr="00FD395A">
              <w:rPr>
                <w:lang w:val="en-US"/>
              </w:rPr>
              <w:t>Legii</w:t>
            </w:r>
            <w:proofErr w:type="spellEnd"/>
            <w:r w:rsidRPr="00FD395A">
              <w:rPr>
                <w:lang w:val="en-US"/>
              </w:rPr>
              <w:t xml:space="preserve"> nr. 239/2013 </w:t>
            </w:r>
            <w:proofErr w:type="spellStart"/>
            <w:r w:rsidRPr="00FD395A">
              <w:rPr>
                <w:lang w:val="en-US"/>
              </w:rPr>
              <w:t>privind</w:t>
            </w:r>
            <w:proofErr w:type="spellEnd"/>
            <w:r w:rsidRPr="00FD395A">
              <w:rPr>
                <w:lang w:val="en-US"/>
              </w:rPr>
              <w:t xml:space="preserve"> </w:t>
            </w:r>
            <w:proofErr w:type="spellStart"/>
            <w:r w:rsidRPr="00FD395A">
              <w:rPr>
                <w:lang w:val="en-US"/>
              </w:rPr>
              <w:t>transparența</w:t>
            </w:r>
            <w:proofErr w:type="spellEnd"/>
            <w:r w:rsidRPr="00FD395A">
              <w:rPr>
                <w:lang w:val="en-US"/>
              </w:rPr>
              <w:t xml:space="preserve"> </w:t>
            </w:r>
            <w:proofErr w:type="spellStart"/>
            <w:r w:rsidRPr="00FD395A">
              <w:rPr>
                <w:lang w:val="en-US"/>
              </w:rPr>
              <w:t>procesului</w:t>
            </w:r>
            <w:proofErr w:type="spellEnd"/>
            <w:r w:rsidRPr="00FD395A">
              <w:rPr>
                <w:lang w:val="en-US"/>
              </w:rPr>
              <w:t xml:space="preserve"> </w:t>
            </w:r>
            <w:proofErr w:type="spellStart"/>
            <w:r w:rsidRPr="00FD395A">
              <w:rPr>
                <w:lang w:val="en-US"/>
              </w:rPr>
              <w:t>decizional</w:t>
            </w:r>
            <w:proofErr w:type="spellEnd"/>
            <w:r w:rsidRPr="00FD395A">
              <w:rPr>
                <w:lang w:val="en-US"/>
              </w:rPr>
              <w:t xml:space="preserve">, </w:t>
            </w:r>
            <w:proofErr w:type="spellStart"/>
            <w:r w:rsidRPr="00FD395A">
              <w:rPr>
                <w:lang w:val="en-US"/>
              </w:rPr>
              <w:t>proiectul</w:t>
            </w:r>
            <w:proofErr w:type="spellEnd"/>
            <w:r w:rsidRPr="00FD395A">
              <w:rPr>
                <w:lang w:val="en-US"/>
              </w:rPr>
              <w:t xml:space="preserve"> </w:t>
            </w:r>
            <w:proofErr w:type="spellStart"/>
            <w:r w:rsidRPr="00FD395A">
              <w:rPr>
                <w:lang w:val="en-US"/>
              </w:rPr>
              <w:t>dat</w:t>
            </w:r>
            <w:proofErr w:type="spellEnd"/>
            <w:r w:rsidRPr="00FD395A">
              <w:rPr>
                <w:lang w:val="en-US"/>
              </w:rPr>
              <w:t xml:space="preserve"> </w:t>
            </w:r>
            <w:proofErr w:type="spellStart"/>
            <w:r w:rsidRPr="00FD395A">
              <w:rPr>
                <w:lang w:val="en-US"/>
              </w:rPr>
              <w:t>este</w:t>
            </w:r>
            <w:proofErr w:type="spellEnd"/>
            <w:r w:rsidRPr="00FD395A">
              <w:rPr>
                <w:lang w:val="en-US"/>
              </w:rPr>
              <w:t xml:space="preserve"> </w:t>
            </w:r>
            <w:proofErr w:type="spellStart"/>
            <w:r w:rsidRPr="00FD395A">
              <w:rPr>
                <w:lang w:val="en-US"/>
              </w:rPr>
              <w:t>plasat</w:t>
            </w:r>
            <w:proofErr w:type="spellEnd"/>
            <w:r w:rsidRPr="00FD395A">
              <w:rPr>
                <w:lang w:val="en-US"/>
              </w:rPr>
              <w:t xml:space="preserve"> </w:t>
            </w:r>
            <w:proofErr w:type="spellStart"/>
            <w:r w:rsidRPr="00FD395A">
              <w:rPr>
                <w:lang w:val="en-US"/>
              </w:rPr>
              <w:t>pe</w:t>
            </w:r>
            <w:proofErr w:type="spellEnd"/>
            <w:r w:rsidRPr="00FD395A">
              <w:rPr>
                <w:lang w:val="en-US"/>
              </w:rPr>
              <w:t xml:space="preserve"> </w:t>
            </w:r>
            <w:proofErr w:type="spellStart"/>
            <w:r w:rsidRPr="00FD395A">
              <w:rPr>
                <w:lang w:val="en-US"/>
              </w:rPr>
              <w:t>pagina</w:t>
            </w:r>
            <w:proofErr w:type="spellEnd"/>
            <w:r w:rsidRPr="00FD395A">
              <w:rPr>
                <w:lang w:val="en-US"/>
              </w:rPr>
              <w:t xml:space="preserve"> web </w:t>
            </w:r>
            <w:proofErr w:type="spellStart"/>
            <w:r w:rsidRPr="00FD395A">
              <w:rPr>
                <w:lang w:val="en-US"/>
              </w:rPr>
              <w:t>oficială</w:t>
            </w:r>
            <w:proofErr w:type="spellEnd"/>
            <w:r w:rsidRPr="00FD395A">
              <w:rPr>
                <w:lang w:val="en-US"/>
              </w:rPr>
              <w:t xml:space="preserve"> a </w:t>
            </w:r>
            <w:proofErr w:type="spellStart"/>
            <w:r w:rsidRPr="00FD395A">
              <w:rPr>
                <w:lang w:val="en-US"/>
              </w:rPr>
              <w:t>Consiliului</w:t>
            </w:r>
            <w:proofErr w:type="spellEnd"/>
            <w:r w:rsidRPr="00FD395A">
              <w:rPr>
                <w:lang w:val="en-US"/>
              </w:rPr>
              <w:t xml:space="preserve"> </w:t>
            </w:r>
            <w:proofErr w:type="spellStart"/>
            <w:r w:rsidRPr="00FD395A">
              <w:rPr>
                <w:lang w:val="en-US"/>
              </w:rPr>
              <w:t>raional</w:t>
            </w:r>
            <w:proofErr w:type="spellEnd"/>
            <w:r w:rsidRPr="00FD395A">
              <w:rPr>
                <w:lang w:val="en-US"/>
              </w:rPr>
              <w:t xml:space="preserve"> </w:t>
            </w:r>
            <w:hyperlink r:id="rId7" w:history="1">
              <w:r w:rsidRPr="00FD395A">
                <w:rPr>
                  <w:rStyle w:val="a4"/>
                  <w:lang w:val="en-US"/>
                </w:rPr>
                <w:t>www.soldanesti.md</w:t>
              </w:r>
            </w:hyperlink>
            <w:r w:rsidRPr="00FD395A">
              <w:rPr>
                <w:lang w:val="en-US"/>
              </w:rPr>
              <w:t xml:space="preserve">, la </w:t>
            </w:r>
            <w:proofErr w:type="spellStart"/>
            <w:r w:rsidRPr="00FD395A">
              <w:rPr>
                <w:lang w:val="en-US"/>
              </w:rPr>
              <w:t>directoriul</w:t>
            </w:r>
            <w:proofErr w:type="spellEnd"/>
            <w:r w:rsidRPr="00FD395A">
              <w:rPr>
                <w:lang w:val="en-US"/>
              </w:rPr>
              <w:t xml:space="preserve"> </w:t>
            </w:r>
            <w:proofErr w:type="spellStart"/>
            <w:r w:rsidRPr="00FD395A">
              <w:rPr>
                <w:lang w:val="en-US"/>
              </w:rPr>
              <w:t>Transparenţa</w:t>
            </w:r>
            <w:proofErr w:type="spellEnd"/>
            <w:r w:rsidRPr="00FD395A">
              <w:rPr>
                <w:lang w:val="en-US"/>
              </w:rPr>
              <w:t xml:space="preserve"> </w:t>
            </w:r>
            <w:proofErr w:type="spellStart"/>
            <w:r w:rsidRPr="00FD395A">
              <w:rPr>
                <w:lang w:val="en-US"/>
              </w:rPr>
              <w:t>decizională</w:t>
            </w:r>
            <w:proofErr w:type="spellEnd"/>
            <w:r w:rsidRPr="00FD395A">
              <w:rPr>
                <w:lang w:val="en-US"/>
              </w:rPr>
              <w:t xml:space="preserve">, </w:t>
            </w:r>
            <w:proofErr w:type="spellStart"/>
            <w:r w:rsidRPr="00FD395A">
              <w:rPr>
                <w:lang w:val="en-US"/>
              </w:rPr>
              <w:t>secţiunea</w:t>
            </w:r>
            <w:proofErr w:type="spellEnd"/>
            <w:r w:rsidRPr="00FD395A">
              <w:rPr>
                <w:lang w:val="en-US"/>
              </w:rPr>
              <w:t xml:space="preserve"> </w:t>
            </w:r>
            <w:proofErr w:type="spellStart"/>
            <w:r w:rsidRPr="00FD395A">
              <w:rPr>
                <w:lang w:val="en-US"/>
              </w:rPr>
              <w:t>Consultări</w:t>
            </w:r>
            <w:proofErr w:type="spellEnd"/>
            <w:r w:rsidRPr="00FD395A">
              <w:rPr>
                <w:lang w:val="en-US"/>
              </w:rPr>
              <w:t xml:space="preserve"> </w:t>
            </w:r>
            <w:proofErr w:type="spellStart"/>
            <w:r w:rsidRPr="00FD395A">
              <w:rPr>
                <w:lang w:val="en-US"/>
              </w:rPr>
              <w:t>publice</w:t>
            </w:r>
            <w:proofErr w:type="spellEnd"/>
            <w:r w:rsidRPr="00FD395A">
              <w:rPr>
                <w:lang w:val="en-US"/>
              </w:rPr>
              <w:t xml:space="preserve"> ale </w:t>
            </w:r>
            <w:proofErr w:type="spellStart"/>
            <w:r w:rsidRPr="00FD395A">
              <w:rPr>
                <w:lang w:val="en-US"/>
              </w:rPr>
              <w:t>proiectelor</w:t>
            </w:r>
            <w:proofErr w:type="spellEnd"/>
            <w:r w:rsidRPr="00FD395A">
              <w:rPr>
                <w:lang w:val="en-US"/>
              </w:rPr>
              <w:t xml:space="preserve">. </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8. Constatările expertizei anticorupție</w:t>
            </w:r>
          </w:p>
        </w:tc>
      </w:tr>
      <w:tr w:rsidR="00FD395A" w:rsidRPr="00FD395A" w:rsidTr="00FD395A">
        <w:tc>
          <w:tcPr>
            <w:tcW w:w="5000" w:type="pct"/>
          </w:tcPr>
          <w:p w:rsidR="00FD395A" w:rsidRPr="00FD395A" w:rsidRDefault="00FD395A" w:rsidP="00A91B22">
            <w:pPr>
              <w:tabs>
                <w:tab w:val="left" w:pos="884"/>
                <w:tab w:val="left" w:pos="1196"/>
              </w:tabs>
              <w:jc w:val="both"/>
            </w:pP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9. Constatările expertizei de compatibilitate</w:t>
            </w:r>
          </w:p>
        </w:tc>
      </w:tr>
      <w:tr w:rsidR="00FD395A" w:rsidRPr="00FD395A" w:rsidTr="00FD395A">
        <w:tc>
          <w:tcPr>
            <w:tcW w:w="5000" w:type="pct"/>
          </w:tcPr>
          <w:p w:rsidR="00FD395A" w:rsidRPr="00FD395A" w:rsidRDefault="00FD395A" w:rsidP="00A91B22">
            <w:pPr>
              <w:tabs>
                <w:tab w:val="left" w:pos="884"/>
                <w:tab w:val="left" w:pos="1196"/>
              </w:tabs>
              <w:jc w:val="both"/>
            </w:pP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10. Constatările expertizei juridice</w:t>
            </w:r>
          </w:p>
        </w:tc>
      </w:tr>
      <w:tr w:rsidR="00FD395A" w:rsidRPr="00FD395A" w:rsidTr="00FD395A">
        <w:tc>
          <w:tcPr>
            <w:tcW w:w="5000" w:type="pct"/>
          </w:tcPr>
          <w:p w:rsidR="00FD395A" w:rsidRPr="00FD395A" w:rsidRDefault="00FD395A" w:rsidP="00A91B22">
            <w:pPr>
              <w:jc w:val="both"/>
            </w:pPr>
            <w:proofErr w:type="spellStart"/>
            <w:r w:rsidRPr="00FD395A">
              <w:rPr>
                <w:lang w:val="en-US"/>
              </w:rPr>
              <w:t>În</w:t>
            </w:r>
            <w:proofErr w:type="spellEnd"/>
            <w:r w:rsidRPr="00FD395A">
              <w:rPr>
                <w:lang w:val="en-US"/>
              </w:rPr>
              <w:t xml:space="preserve"> </w:t>
            </w:r>
            <w:proofErr w:type="spellStart"/>
            <w:r w:rsidRPr="00FD395A">
              <w:rPr>
                <w:lang w:val="en-US"/>
              </w:rPr>
              <w:t>temeiul</w:t>
            </w:r>
            <w:proofErr w:type="spellEnd"/>
            <w:r w:rsidRPr="00FD395A">
              <w:rPr>
                <w:lang w:val="en-US"/>
              </w:rPr>
              <w:t xml:space="preserve"> art.37 din </w:t>
            </w:r>
            <w:proofErr w:type="spellStart"/>
            <w:r w:rsidRPr="00FD395A">
              <w:rPr>
                <w:lang w:val="en-US"/>
              </w:rPr>
              <w:t>Legea</w:t>
            </w:r>
            <w:proofErr w:type="spellEnd"/>
            <w:r w:rsidRPr="00FD395A">
              <w:rPr>
                <w:lang w:val="en-US"/>
              </w:rPr>
              <w:t xml:space="preserve"> nr.100/2017 </w:t>
            </w:r>
            <w:proofErr w:type="spellStart"/>
            <w:r w:rsidRPr="00FD395A">
              <w:rPr>
                <w:lang w:val="en-US"/>
              </w:rPr>
              <w:t>cu</w:t>
            </w:r>
            <w:proofErr w:type="spellEnd"/>
            <w:r w:rsidRPr="00FD395A">
              <w:rPr>
                <w:lang w:val="en-US"/>
              </w:rPr>
              <w:t xml:space="preserve"> </w:t>
            </w:r>
            <w:proofErr w:type="spellStart"/>
            <w:r w:rsidRPr="00FD395A">
              <w:rPr>
                <w:lang w:val="en-US"/>
              </w:rPr>
              <w:t>privire</w:t>
            </w:r>
            <w:proofErr w:type="spellEnd"/>
            <w:r w:rsidRPr="00FD395A">
              <w:rPr>
                <w:lang w:val="en-US"/>
              </w:rPr>
              <w:t xml:space="preserve"> la </w:t>
            </w:r>
            <w:proofErr w:type="spellStart"/>
            <w:r w:rsidRPr="00FD395A">
              <w:rPr>
                <w:lang w:val="en-US"/>
              </w:rPr>
              <w:t>actele</w:t>
            </w:r>
            <w:proofErr w:type="spellEnd"/>
            <w:r w:rsidRPr="00FD395A">
              <w:rPr>
                <w:lang w:val="en-US"/>
              </w:rPr>
              <w:t xml:space="preserve"> normative, </w:t>
            </w:r>
            <w:proofErr w:type="spellStart"/>
            <w:r w:rsidRPr="00FD395A">
              <w:rPr>
                <w:lang w:val="en-US"/>
              </w:rPr>
              <w:t>proiectul</w:t>
            </w:r>
            <w:proofErr w:type="spellEnd"/>
            <w:r w:rsidRPr="00FD395A">
              <w:rPr>
                <w:lang w:val="en-US"/>
              </w:rPr>
              <w:t xml:space="preserve"> a </w:t>
            </w:r>
            <w:proofErr w:type="spellStart"/>
            <w:r w:rsidRPr="00FD395A">
              <w:rPr>
                <w:lang w:val="en-US"/>
              </w:rPr>
              <w:t>fost</w:t>
            </w:r>
            <w:proofErr w:type="spellEnd"/>
            <w:r w:rsidRPr="00FD395A">
              <w:rPr>
                <w:lang w:val="en-US"/>
              </w:rPr>
              <w:t xml:space="preserve"> </w:t>
            </w:r>
            <w:proofErr w:type="spellStart"/>
            <w:r w:rsidRPr="00FD395A">
              <w:rPr>
                <w:lang w:val="en-US"/>
              </w:rPr>
              <w:t>expus</w:t>
            </w:r>
            <w:proofErr w:type="spellEnd"/>
            <w:r w:rsidRPr="00FD395A">
              <w:rPr>
                <w:lang w:val="en-US"/>
              </w:rPr>
              <w:t xml:space="preserve"> </w:t>
            </w:r>
            <w:proofErr w:type="spellStart"/>
            <w:r w:rsidRPr="00FD395A">
              <w:rPr>
                <w:lang w:val="en-US"/>
              </w:rPr>
              <w:t>expertizei</w:t>
            </w:r>
            <w:proofErr w:type="spellEnd"/>
            <w:r w:rsidRPr="00FD395A">
              <w:rPr>
                <w:lang w:val="en-US"/>
              </w:rPr>
              <w:t xml:space="preserve"> </w:t>
            </w:r>
            <w:proofErr w:type="spellStart"/>
            <w:r w:rsidRPr="00FD395A">
              <w:rPr>
                <w:lang w:val="en-US"/>
              </w:rPr>
              <w:t>juridice</w:t>
            </w:r>
            <w:proofErr w:type="spellEnd"/>
            <w:r w:rsidRPr="00FD395A">
              <w:rPr>
                <w:lang w:val="en-US"/>
              </w:rPr>
              <w:t xml:space="preserve"> de </w:t>
            </w:r>
            <w:proofErr w:type="spellStart"/>
            <w:r w:rsidRPr="00FD395A">
              <w:rPr>
                <w:lang w:val="en-US"/>
              </w:rPr>
              <w:t>către</w:t>
            </w:r>
            <w:proofErr w:type="spellEnd"/>
            <w:r w:rsidRPr="00FD395A">
              <w:rPr>
                <w:lang w:val="en-US"/>
              </w:rPr>
              <w:t xml:space="preserve"> </w:t>
            </w:r>
            <w:proofErr w:type="spellStart"/>
            <w:r w:rsidRPr="00FD395A">
              <w:rPr>
                <w:lang w:val="en-US"/>
              </w:rPr>
              <w:t>specialistul</w:t>
            </w:r>
            <w:proofErr w:type="spellEnd"/>
            <w:r w:rsidRPr="00FD395A">
              <w:rPr>
                <w:lang w:val="en-US"/>
              </w:rPr>
              <w:t xml:space="preserve"> principal </w:t>
            </w:r>
            <w:proofErr w:type="spellStart"/>
            <w:r w:rsidRPr="00FD395A">
              <w:rPr>
                <w:lang w:val="en-US"/>
              </w:rPr>
              <w:t>în</w:t>
            </w:r>
            <w:proofErr w:type="spellEnd"/>
            <w:r w:rsidRPr="00FD395A">
              <w:rPr>
                <w:lang w:val="en-US"/>
              </w:rPr>
              <w:t xml:space="preserve"> </w:t>
            </w:r>
            <w:proofErr w:type="spellStart"/>
            <w:r w:rsidRPr="00FD395A">
              <w:rPr>
                <w:lang w:val="en-US"/>
              </w:rPr>
              <w:t>probleme</w:t>
            </w:r>
            <w:proofErr w:type="spellEnd"/>
            <w:r w:rsidRPr="00FD395A">
              <w:rPr>
                <w:lang w:val="en-US"/>
              </w:rPr>
              <w:t xml:space="preserve"> </w:t>
            </w:r>
            <w:proofErr w:type="spellStart"/>
            <w:r w:rsidRPr="00FD395A">
              <w:rPr>
                <w:lang w:val="en-US"/>
              </w:rPr>
              <w:t>juridice</w:t>
            </w:r>
            <w:proofErr w:type="spellEnd"/>
            <w:r w:rsidRPr="00FD395A">
              <w:rPr>
                <w:lang w:val="en-US"/>
              </w:rPr>
              <w:t xml:space="preserve">, </w:t>
            </w:r>
            <w:proofErr w:type="spellStart"/>
            <w:r w:rsidRPr="00FD395A">
              <w:rPr>
                <w:lang w:val="en-US"/>
              </w:rPr>
              <w:t>Aparatul</w:t>
            </w:r>
            <w:proofErr w:type="spellEnd"/>
            <w:r w:rsidRPr="00FD395A">
              <w:rPr>
                <w:lang w:val="en-US"/>
              </w:rPr>
              <w:t xml:space="preserve"> </w:t>
            </w:r>
            <w:proofErr w:type="spellStart"/>
            <w:r w:rsidRPr="00FD395A">
              <w:rPr>
                <w:lang w:val="en-US"/>
              </w:rPr>
              <w:t>preşedintelui</w:t>
            </w:r>
            <w:proofErr w:type="spellEnd"/>
            <w:r w:rsidRPr="00FD395A">
              <w:rPr>
                <w:lang w:val="en-US"/>
              </w:rPr>
              <w:t xml:space="preserve">. </w:t>
            </w:r>
            <w:proofErr w:type="spellStart"/>
            <w:r w:rsidRPr="00FD395A">
              <w:rPr>
                <w:lang w:val="en-US"/>
              </w:rPr>
              <w:t>Proiectul</w:t>
            </w:r>
            <w:proofErr w:type="spellEnd"/>
            <w:r w:rsidRPr="00FD395A">
              <w:rPr>
                <w:lang w:val="en-US"/>
              </w:rPr>
              <w:t xml:space="preserve"> </w:t>
            </w:r>
            <w:proofErr w:type="spellStart"/>
            <w:r w:rsidRPr="00FD395A">
              <w:rPr>
                <w:lang w:val="en-US"/>
              </w:rPr>
              <w:t>deciziei</w:t>
            </w:r>
            <w:proofErr w:type="spellEnd"/>
            <w:r w:rsidRPr="00FD395A">
              <w:rPr>
                <w:lang w:val="en-US"/>
              </w:rPr>
              <w:t xml:space="preserve"> </w:t>
            </w:r>
            <w:proofErr w:type="spellStart"/>
            <w:r w:rsidRPr="00FD395A">
              <w:rPr>
                <w:lang w:val="en-US"/>
              </w:rPr>
              <w:t>este</w:t>
            </w:r>
            <w:proofErr w:type="spellEnd"/>
            <w:r w:rsidRPr="00FD395A">
              <w:rPr>
                <w:lang w:val="en-US"/>
              </w:rPr>
              <w:t xml:space="preserve"> </w:t>
            </w:r>
            <w:proofErr w:type="spellStart"/>
            <w:r w:rsidRPr="00FD395A">
              <w:rPr>
                <w:lang w:val="en-US"/>
              </w:rPr>
              <w:t>în</w:t>
            </w:r>
            <w:proofErr w:type="spellEnd"/>
            <w:r w:rsidRPr="00FD395A">
              <w:rPr>
                <w:lang w:val="en-US"/>
              </w:rPr>
              <w:t xml:space="preserve"> </w:t>
            </w:r>
            <w:proofErr w:type="spellStart"/>
            <w:r w:rsidRPr="00FD395A">
              <w:rPr>
                <w:lang w:val="en-US"/>
              </w:rPr>
              <w:t>concordanță</w:t>
            </w:r>
            <w:proofErr w:type="spellEnd"/>
            <w:r w:rsidRPr="00FD395A">
              <w:rPr>
                <w:lang w:val="en-US"/>
              </w:rPr>
              <w:t xml:space="preserve"> cu</w:t>
            </w:r>
            <w:r w:rsidRPr="00FD395A">
              <w:t xml:space="preserve"> Legea nr.436/2006 privind administrația publică locală,</w:t>
            </w:r>
            <w:r w:rsidRPr="00FD395A">
              <w:rPr>
                <w:lang w:val="en-US"/>
              </w:rPr>
              <w:t xml:space="preserve"> </w:t>
            </w:r>
            <w:proofErr w:type="spellStart"/>
            <w:r w:rsidRPr="00FD395A">
              <w:rPr>
                <w:lang w:val="en-US"/>
              </w:rPr>
              <w:t>Legea</w:t>
            </w:r>
            <w:proofErr w:type="spellEnd"/>
            <w:r w:rsidRPr="00FD395A">
              <w:rPr>
                <w:lang w:val="en-US"/>
              </w:rPr>
              <w:t xml:space="preserve"> nr.397/2003 </w:t>
            </w:r>
            <w:proofErr w:type="spellStart"/>
            <w:r w:rsidRPr="00FD395A">
              <w:rPr>
                <w:lang w:val="en-US"/>
              </w:rPr>
              <w:t>privind</w:t>
            </w:r>
            <w:proofErr w:type="spellEnd"/>
            <w:r w:rsidRPr="00FD395A">
              <w:rPr>
                <w:lang w:val="en-US"/>
              </w:rPr>
              <w:t xml:space="preserve"> </w:t>
            </w:r>
            <w:proofErr w:type="spellStart"/>
            <w:r w:rsidRPr="00FD395A">
              <w:rPr>
                <w:lang w:val="en-US"/>
              </w:rPr>
              <w:t>finanțele</w:t>
            </w:r>
            <w:proofErr w:type="spellEnd"/>
            <w:r w:rsidRPr="00FD395A">
              <w:rPr>
                <w:lang w:val="en-US"/>
              </w:rPr>
              <w:t xml:space="preserve"> </w:t>
            </w:r>
            <w:proofErr w:type="spellStart"/>
            <w:r w:rsidRPr="00FD395A">
              <w:rPr>
                <w:lang w:val="en-US"/>
              </w:rPr>
              <w:t>publice</w:t>
            </w:r>
            <w:proofErr w:type="spellEnd"/>
            <w:r w:rsidRPr="00FD395A">
              <w:rPr>
                <w:lang w:val="en-US"/>
              </w:rPr>
              <w:t xml:space="preserve"> locale </w:t>
            </w:r>
            <w:proofErr w:type="spellStart"/>
            <w:r w:rsidRPr="00FD395A">
              <w:rPr>
                <w:lang w:val="en-US"/>
              </w:rPr>
              <w:t>și</w:t>
            </w:r>
            <w:proofErr w:type="spellEnd"/>
            <w:r w:rsidRPr="00FD395A">
              <w:rPr>
                <w:lang w:val="en-US"/>
              </w:rPr>
              <w:t xml:space="preserve"> </w:t>
            </w:r>
            <w:proofErr w:type="spellStart"/>
            <w:r w:rsidRPr="00FD395A">
              <w:rPr>
                <w:lang w:val="en-US"/>
              </w:rPr>
              <w:t>Legea</w:t>
            </w:r>
            <w:proofErr w:type="spellEnd"/>
            <w:r w:rsidRPr="00FD395A">
              <w:rPr>
                <w:lang w:val="en-US"/>
              </w:rPr>
              <w:t xml:space="preserve"> </w:t>
            </w:r>
            <w:proofErr w:type="spellStart"/>
            <w:r w:rsidRPr="00FD395A">
              <w:rPr>
                <w:lang w:val="en-US"/>
              </w:rPr>
              <w:t>finanțelor</w:t>
            </w:r>
            <w:proofErr w:type="spellEnd"/>
            <w:r w:rsidRPr="00FD395A">
              <w:rPr>
                <w:lang w:val="en-US"/>
              </w:rPr>
              <w:t xml:space="preserve"> </w:t>
            </w:r>
            <w:proofErr w:type="spellStart"/>
            <w:r w:rsidRPr="00FD395A">
              <w:rPr>
                <w:lang w:val="en-US"/>
              </w:rPr>
              <w:t>publice</w:t>
            </w:r>
            <w:proofErr w:type="spellEnd"/>
            <w:r w:rsidRPr="00FD395A">
              <w:rPr>
                <w:lang w:val="en-US"/>
              </w:rPr>
              <w:t xml:space="preserve"> </w:t>
            </w:r>
            <w:proofErr w:type="spellStart"/>
            <w:r w:rsidRPr="00FD395A">
              <w:rPr>
                <w:lang w:val="en-US"/>
              </w:rPr>
              <w:t>și</w:t>
            </w:r>
            <w:proofErr w:type="spellEnd"/>
            <w:r w:rsidRPr="00FD395A">
              <w:rPr>
                <w:lang w:val="en-US"/>
              </w:rPr>
              <w:t xml:space="preserve"> </w:t>
            </w:r>
            <w:proofErr w:type="spellStart"/>
            <w:r w:rsidRPr="00FD395A">
              <w:rPr>
                <w:lang w:val="en-US"/>
              </w:rPr>
              <w:t>responsabilității</w:t>
            </w:r>
            <w:proofErr w:type="spellEnd"/>
            <w:r w:rsidRPr="00FD395A">
              <w:rPr>
                <w:lang w:val="en-US"/>
              </w:rPr>
              <w:t xml:space="preserve"> </w:t>
            </w:r>
            <w:proofErr w:type="spellStart"/>
            <w:r w:rsidRPr="00FD395A">
              <w:rPr>
                <w:lang w:val="en-US"/>
              </w:rPr>
              <w:t>bugetar</w:t>
            </w:r>
            <w:proofErr w:type="spellEnd"/>
            <w:r w:rsidRPr="00FD395A">
              <w:rPr>
                <w:lang w:val="en-US"/>
              </w:rPr>
              <w:t xml:space="preserve"> –</w:t>
            </w:r>
            <w:proofErr w:type="spellStart"/>
            <w:r w:rsidRPr="00FD395A">
              <w:rPr>
                <w:lang w:val="en-US"/>
              </w:rPr>
              <w:t>fiscale</w:t>
            </w:r>
            <w:proofErr w:type="spellEnd"/>
            <w:r w:rsidRPr="00FD395A">
              <w:rPr>
                <w:lang w:val="en-US"/>
              </w:rPr>
              <w:t xml:space="preserve"> nr.181/2014. </w:t>
            </w:r>
            <w:proofErr w:type="spellStart"/>
            <w:r w:rsidRPr="00FD395A">
              <w:rPr>
                <w:lang w:val="en-US"/>
              </w:rPr>
              <w:t>Structura</w:t>
            </w:r>
            <w:proofErr w:type="spellEnd"/>
            <w:r w:rsidRPr="00FD395A">
              <w:rPr>
                <w:lang w:val="en-US"/>
              </w:rPr>
              <w:t xml:space="preserve"> </w:t>
            </w:r>
            <w:proofErr w:type="spellStart"/>
            <w:r w:rsidRPr="00FD395A">
              <w:rPr>
                <w:lang w:val="en-US"/>
              </w:rPr>
              <w:t>și</w:t>
            </w:r>
            <w:proofErr w:type="spellEnd"/>
            <w:r w:rsidRPr="00FD395A">
              <w:rPr>
                <w:lang w:val="en-US"/>
              </w:rPr>
              <w:t xml:space="preserve"> </w:t>
            </w:r>
            <w:proofErr w:type="spellStart"/>
            <w:r w:rsidRPr="00FD395A">
              <w:rPr>
                <w:lang w:val="en-US"/>
              </w:rPr>
              <w:t>conținutul</w:t>
            </w:r>
            <w:proofErr w:type="spellEnd"/>
            <w:r w:rsidRPr="00FD395A">
              <w:rPr>
                <w:lang w:val="en-US"/>
              </w:rPr>
              <w:t xml:space="preserve"> </w:t>
            </w:r>
            <w:proofErr w:type="spellStart"/>
            <w:r w:rsidRPr="00FD395A">
              <w:rPr>
                <w:lang w:val="en-US"/>
              </w:rPr>
              <w:t>actului</w:t>
            </w:r>
            <w:proofErr w:type="spellEnd"/>
            <w:r w:rsidRPr="00FD395A">
              <w:rPr>
                <w:lang w:val="en-US"/>
              </w:rPr>
              <w:t xml:space="preserve"> </w:t>
            </w:r>
            <w:proofErr w:type="spellStart"/>
            <w:r w:rsidRPr="00FD395A">
              <w:rPr>
                <w:lang w:val="en-US"/>
              </w:rPr>
              <w:t>corespund</w:t>
            </w:r>
            <w:proofErr w:type="spellEnd"/>
            <w:r w:rsidRPr="00FD395A">
              <w:rPr>
                <w:lang w:val="en-US"/>
              </w:rPr>
              <w:t xml:space="preserve"> </w:t>
            </w:r>
            <w:proofErr w:type="spellStart"/>
            <w:r w:rsidRPr="00FD395A">
              <w:rPr>
                <w:lang w:val="en-US"/>
              </w:rPr>
              <w:t>normelor</w:t>
            </w:r>
            <w:proofErr w:type="spellEnd"/>
            <w:r w:rsidRPr="00FD395A">
              <w:rPr>
                <w:lang w:val="en-US"/>
              </w:rPr>
              <w:t xml:space="preserve"> de </w:t>
            </w:r>
            <w:proofErr w:type="spellStart"/>
            <w:r w:rsidRPr="00FD395A">
              <w:rPr>
                <w:lang w:val="en-US"/>
              </w:rPr>
              <w:t>tehnică</w:t>
            </w:r>
            <w:proofErr w:type="spellEnd"/>
            <w:r w:rsidRPr="00FD395A">
              <w:rPr>
                <w:lang w:val="en-US"/>
              </w:rPr>
              <w:t xml:space="preserve"> </w:t>
            </w:r>
            <w:proofErr w:type="spellStart"/>
            <w:r w:rsidRPr="00FD395A">
              <w:rPr>
                <w:lang w:val="en-US"/>
              </w:rPr>
              <w:t>legislativă</w:t>
            </w:r>
            <w:proofErr w:type="spellEnd"/>
            <w:r w:rsidRPr="00FD395A">
              <w:rPr>
                <w:lang w:val="en-US"/>
              </w:rPr>
              <w:t xml:space="preserve">. </w:t>
            </w:r>
          </w:p>
        </w:tc>
      </w:tr>
      <w:tr w:rsidR="00FD395A" w:rsidRPr="00FD395A" w:rsidTr="00FD395A">
        <w:tc>
          <w:tcPr>
            <w:tcW w:w="5000" w:type="pct"/>
          </w:tcPr>
          <w:p w:rsidR="00FD395A" w:rsidRPr="00FD395A" w:rsidRDefault="00FD395A" w:rsidP="00A91B22">
            <w:pPr>
              <w:tabs>
                <w:tab w:val="left" w:pos="884"/>
                <w:tab w:val="left" w:pos="1196"/>
              </w:tabs>
              <w:jc w:val="both"/>
              <w:rPr>
                <w:b/>
              </w:rPr>
            </w:pPr>
            <w:r w:rsidRPr="00FD395A">
              <w:rPr>
                <w:b/>
              </w:rPr>
              <w:t>11. Constatările altor expertize</w:t>
            </w:r>
          </w:p>
        </w:tc>
      </w:tr>
      <w:tr w:rsidR="00FD395A" w:rsidRPr="00FD395A" w:rsidTr="00FD395A">
        <w:tc>
          <w:tcPr>
            <w:tcW w:w="5000" w:type="pct"/>
          </w:tcPr>
          <w:p w:rsidR="00FD395A" w:rsidRPr="00FD395A" w:rsidRDefault="00FD395A" w:rsidP="00A91B22">
            <w:pPr>
              <w:jc w:val="both"/>
              <w:rPr>
                <w:lang w:val="en-US"/>
              </w:rPr>
            </w:pPr>
            <w:proofErr w:type="spellStart"/>
            <w:r w:rsidRPr="00FD395A">
              <w:rPr>
                <w:lang w:val="en-US"/>
              </w:rPr>
              <w:t>Proiectul</w:t>
            </w:r>
            <w:proofErr w:type="spellEnd"/>
            <w:r w:rsidRPr="00FD395A">
              <w:rPr>
                <w:lang w:val="en-US"/>
              </w:rPr>
              <w:t xml:space="preserve"> </w:t>
            </w:r>
            <w:proofErr w:type="spellStart"/>
            <w:r w:rsidRPr="00FD395A">
              <w:rPr>
                <w:lang w:val="en-US"/>
              </w:rPr>
              <w:t>deciziei</w:t>
            </w:r>
            <w:proofErr w:type="spellEnd"/>
            <w:r w:rsidRPr="00FD395A">
              <w:rPr>
                <w:lang w:val="en-US"/>
              </w:rPr>
              <w:t xml:space="preserve"> </w:t>
            </w:r>
            <w:proofErr w:type="spellStart"/>
            <w:r w:rsidRPr="00FD395A">
              <w:rPr>
                <w:lang w:val="en-US"/>
              </w:rPr>
              <w:t>este</w:t>
            </w:r>
            <w:proofErr w:type="spellEnd"/>
            <w:r w:rsidRPr="00FD395A">
              <w:rPr>
                <w:lang w:val="en-US"/>
              </w:rPr>
              <w:t xml:space="preserve"> </w:t>
            </w:r>
            <w:proofErr w:type="spellStart"/>
            <w:r w:rsidRPr="00FD395A">
              <w:rPr>
                <w:lang w:val="en-US"/>
              </w:rPr>
              <w:t>prezentat</w:t>
            </w:r>
            <w:proofErr w:type="spellEnd"/>
            <w:r w:rsidRPr="00FD395A">
              <w:rPr>
                <w:lang w:val="en-US"/>
              </w:rPr>
              <w:t xml:space="preserve"> </w:t>
            </w:r>
            <w:proofErr w:type="spellStart"/>
            <w:r w:rsidRPr="00FD395A">
              <w:rPr>
                <w:lang w:val="en-US"/>
              </w:rPr>
              <w:t>comisiei</w:t>
            </w:r>
            <w:proofErr w:type="spellEnd"/>
            <w:r w:rsidRPr="00FD395A">
              <w:rPr>
                <w:lang w:val="en-US"/>
              </w:rPr>
              <w:t xml:space="preserve"> consultative de </w:t>
            </w:r>
            <w:proofErr w:type="spellStart"/>
            <w:r w:rsidRPr="00FD395A">
              <w:rPr>
                <w:lang w:val="en-US"/>
              </w:rPr>
              <w:t>specialitate</w:t>
            </w:r>
            <w:proofErr w:type="spellEnd"/>
            <w:r w:rsidRPr="00FD395A">
              <w:rPr>
                <w:lang w:val="en-US"/>
              </w:rPr>
              <w:t xml:space="preserve"> </w:t>
            </w:r>
            <w:proofErr w:type="spellStart"/>
            <w:r w:rsidRPr="00FD395A">
              <w:rPr>
                <w:lang w:val="en-US"/>
              </w:rPr>
              <w:t>pentru</w:t>
            </w:r>
            <w:proofErr w:type="spellEnd"/>
            <w:r w:rsidRPr="00FD395A">
              <w:rPr>
                <w:lang w:val="en-US"/>
              </w:rPr>
              <w:t xml:space="preserve"> </w:t>
            </w:r>
            <w:proofErr w:type="spellStart"/>
            <w:r w:rsidRPr="00FD395A">
              <w:rPr>
                <w:lang w:val="en-US"/>
              </w:rPr>
              <w:t>avizare</w:t>
            </w:r>
            <w:proofErr w:type="spellEnd"/>
            <w:r w:rsidRPr="00FD395A">
              <w:rPr>
                <w:lang w:val="en-US"/>
              </w:rPr>
              <w:t xml:space="preserve"> </w:t>
            </w:r>
            <w:proofErr w:type="spellStart"/>
            <w:r w:rsidRPr="00FD395A">
              <w:rPr>
                <w:lang w:val="en-US"/>
              </w:rPr>
              <w:t>şi</w:t>
            </w:r>
            <w:proofErr w:type="spellEnd"/>
            <w:r w:rsidRPr="00FD395A">
              <w:rPr>
                <w:lang w:val="en-US"/>
              </w:rPr>
              <w:t xml:space="preserve"> </w:t>
            </w:r>
            <w:proofErr w:type="spellStart"/>
            <w:r w:rsidRPr="00FD395A">
              <w:rPr>
                <w:lang w:val="en-US"/>
              </w:rPr>
              <w:t>este</w:t>
            </w:r>
            <w:proofErr w:type="spellEnd"/>
            <w:r w:rsidRPr="00FD395A">
              <w:rPr>
                <w:lang w:val="en-US"/>
              </w:rPr>
              <w:t xml:space="preserve"> </w:t>
            </w:r>
            <w:proofErr w:type="spellStart"/>
            <w:r w:rsidRPr="00FD395A">
              <w:rPr>
                <w:lang w:val="en-US"/>
              </w:rPr>
              <w:t>propus</w:t>
            </w:r>
            <w:proofErr w:type="spellEnd"/>
            <w:r w:rsidRPr="00FD395A">
              <w:rPr>
                <w:lang w:val="en-US"/>
              </w:rPr>
              <w:t xml:space="preserve"> </w:t>
            </w:r>
            <w:proofErr w:type="spellStart"/>
            <w:r w:rsidRPr="00FD395A">
              <w:rPr>
                <w:lang w:val="en-US"/>
              </w:rPr>
              <w:t>Consiliului</w:t>
            </w:r>
            <w:proofErr w:type="spellEnd"/>
            <w:r w:rsidRPr="00FD395A">
              <w:rPr>
                <w:lang w:val="en-US"/>
              </w:rPr>
              <w:t xml:space="preserve"> </w:t>
            </w:r>
            <w:proofErr w:type="spellStart"/>
            <w:r w:rsidRPr="00FD395A">
              <w:rPr>
                <w:lang w:val="en-US"/>
              </w:rPr>
              <w:t>raional</w:t>
            </w:r>
            <w:proofErr w:type="spellEnd"/>
            <w:r w:rsidRPr="00FD395A">
              <w:rPr>
                <w:lang w:val="en-US"/>
              </w:rPr>
              <w:t xml:space="preserve"> </w:t>
            </w:r>
            <w:proofErr w:type="spellStart"/>
            <w:r w:rsidRPr="00FD395A">
              <w:rPr>
                <w:lang w:val="en-US"/>
              </w:rPr>
              <w:t>pentru</w:t>
            </w:r>
            <w:proofErr w:type="spellEnd"/>
            <w:r w:rsidRPr="00FD395A">
              <w:rPr>
                <w:lang w:val="en-US"/>
              </w:rPr>
              <w:t xml:space="preserve"> </w:t>
            </w:r>
            <w:proofErr w:type="spellStart"/>
            <w:r w:rsidRPr="00FD395A">
              <w:rPr>
                <w:lang w:val="en-US"/>
              </w:rPr>
              <w:t>examinare</w:t>
            </w:r>
            <w:proofErr w:type="spellEnd"/>
            <w:r w:rsidRPr="00FD395A">
              <w:rPr>
                <w:lang w:val="en-US"/>
              </w:rPr>
              <w:t xml:space="preserve"> </w:t>
            </w:r>
            <w:proofErr w:type="spellStart"/>
            <w:r w:rsidRPr="00FD395A">
              <w:rPr>
                <w:lang w:val="en-US"/>
              </w:rPr>
              <w:t>şi</w:t>
            </w:r>
            <w:proofErr w:type="spellEnd"/>
            <w:r w:rsidRPr="00FD395A">
              <w:rPr>
                <w:lang w:val="en-US"/>
              </w:rPr>
              <w:t xml:space="preserve"> </w:t>
            </w:r>
            <w:proofErr w:type="spellStart"/>
            <w:r w:rsidRPr="00FD395A">
              <w:rPr>
                <w:lang w:val="en-US"/>
              </w:rPr>
              <w:t>adoptare</w:t>
            </w:r>
            <w:proofErr w:type="spellEnd"/>
            <w:r w:rsidRPr="00FD395A">
              <w:rPr>
                <w:lang w:val="en-US"/>
              </w:rPr>
              <w:t>.</w:t>
            </w:r>
          </w:p>
        </w:tc>
      </w:tr>
    </w:tbl>
    <w:p w:rsidR="00FD395A" w:rsidRPr="00FD395A" w:rsidRDefault="00FD395A" w:rsidP="00FD395A">
      <w:pPr>
        <w:tabs>
          <w:tab w:val="left" w:pos="884"/>
          <w:tab w:val="left" w:pos="1196"/>
        </w:tabs>
        <w:jc w:val="both"/>
        <w:rPr>
          <w:bCs/>
          <w:vertAlign w:val="superscript"/>
        </w:rPr>
      </w:pPr>
    </w:p>
    <w:p w:rsidR="00FD395A" w:rsidRPr="00FD395A" w:rsidRDefault="00FD395A" w:rsidP="00FD395A">
      <w:pPr>
        <w:tabs>
          <w:tab w:val="left" w:pos="884"/>
          <w:tab w:val="left" w:pos="1196"/>
        </w:tabs>
        <w:jc w:val="both"/>
        <w:rPr>
          <w:bCs/>
          <w:vertAlign w:val="superscript"/>
        </w:rPr>
      </w:pPr>
    </w:p>
    <w:p w:rsidR="00FD395A" w:rsidRPr="00FD395A" w:rsidRDefault="00FD395A" w:rsidP="00FD395A">
      <w:pPr>
        <w:tabs>
          <w:tab w:val="left" w:pos="884"/>
          <w:tab w:val="left" w:pos="1196"/>
        </w:tabs>
        <w:jc w:val="both"/>
        <w:rPr>
          <w:bCs/>
          <w:vertAlign w:val="superscript"/>
        </w:rPr>
      </w:pPr>
    </w:p>
    <w:p w:rsidR="00FD395A" w:rsidRPr="00FD395A" w:rsidRDefault="00FD395A" w:rsidP="00FD395A">
      <w:pPr>
        <w:jc w:val="both"/>
        <w:rPr>
          <w:b/>
        </w:rPr>
      </w:pPr>
      <w:proofErr w:type="spellStart"/>
      <w:r w:rsidRPr="00FD395A">
        <w:rPr>
          <w:b/>
          <w:lang w:val="en-US"/>
        </w:rPr>
        <w:t>Şef</w:t>
      </w:r>
      <w:proofErr w:type="spellEnd"/>
      <w:r w:rsidRPr="00FD395A">
        <w:rPr>
          <w:b/>
        </w:rPr>
        <w:t>ul</w:t>
      </w:r>
      <w:r w:rsidRPr="00FD395A">
        <w:rPr>
          <w:b/>
          <w:lang w:val="en-US"/>
        </w:rPr>
        <w:t xml:space="preserve"> </w:t>
      </w:r>
      <w:proofErr w:type="spellStart"/>
      <w:r w:rsidRPr="00FD395A">
        <w:rPr>
          <w:b/>
          <w:lang w:val="en-US"/>
        </w:rPr>
        <w:t>Direcţie</w:t>
      </w:r>
      <w:proofErr w:type="spellEnd"/>
      <w:r w:rsidRPr="00FD395A">
        <w:rPr>
          <w:b/>
        </w:rPr>
        <w:t>i</w:t>
      </w:r>
      <w:r w:rsidRPr="00FD395A">
        <w:rPr>
          <w:b/>
          <w:lang w:val="en-US"/>
        </w:rPr>
        <w:t xml:space="preserve"> </w:t>
      </w:r>
      <w:proofErr w:type="spellStart"/>
      <w:r w:rsidRPr="00FD395A">
        <w:rPr>
          <w:b/>
          <w:lang w:val="en-US"/>
        </w:rPr>
        <w:t>Finanţe</w:t>
      </w:r>
      <w:proofErr w:type="spellEnd"/>
      <w:r w:rsidRPr="00FD395A">
        <w:rPr>
          <w:b/>
          <w:lang w:val="en-US"/>
        </w:rPr>
        <w:t xml:space="preserve">                                                                      </w:t>
      </w:r>
      <w:proofErr w:type="spellStart"/>
      <w:r w:rsidRPr="00FD395A">
        <w:rPr>
          <w:b/>
          <w:lang w:val="en-US"/>
        </w:rPr>
        <w:t>Iurii</w:t>
      </w:r>
      <w:proofErr w:type="spellEnd"/>
      <w:r w:rsidRPr="00FD395A">
        <w:rPr>
          <w:b/>
          <w:lang w:val="en-US"/>
        </w:rPr>
        <w:t xml:space="preserve"> PRISACARI</w:t>
      </w:r>
    </w:p>
    <w:sectPr w:rsidR="00FD395A" w:rsidRPr="00FD395A" w:rsidSect="00FD395A">
      <w:type w:val="continuous"/>
      <w:pgSz w:w="12240" w:h="15840"/>
      <w:pgMar w:top="993" w:right="9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451AE"/>
    <w:multiLevelType w:val="hybridMultilevel"/>
    <w:tmpl w:val="9A9E3546"/>
    <w:lvl w:ilvl="0" w:tplc="04190013">
      <w:start w:val="1"/>
      <w:numFmt w:val="upperRoman"/>
      <w:lvlText w:val="%1."/>
      <w:lvlJc w:val="right"/>
      <w:pPr>
        <w:ind w:left="1260" w:hanging="360"/>
      </w:pPr>
      <w:rPr>
        <w:rFonts w:hint="default"/>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5DDC17FA"/>
    <w:multiLevelType w:val="hybridMultilevel"/>
    <w:tmpl w:val="FBE08A6E"/>
    <w:lvl w:ilvl="0" w:tplc="B0D697CC">
      <w:start w:val="1"/>
      <w:numFmt w:val="decimal"/>
      <w:lvlText w:val="%1)"/>
      <w:lvlJc w:val="left"/>
      <w:pPr>
        <w:ind w:left="2062" w:hanging="360"/>
      </w:pPr>
      <w:rPr>
        <w:rFonts w:hint="default"/>
      </w:rPr>
    </w:lvl>
    <w:lvl w:ilvl="1" w:tplc="04190019">
      <w:start w:val="1"/>
      <w:numFmt w:val="lowerLetter"/>
      <w:lvlText w:val="%2."/>
      <w:lvlJc w:val="left"/>
      <w:pPr>
        <w:ind w:left="2381" w:hanging="360"/>
      </w:pPr>
    </w:lvl>
    <w:lvl w:ilvl="2" w:tplc="0419001B" w:tentative="1">
      <w:start w:val="1"/>
      <w:numFmt w:val="lowerRoman"/>
      <w:lvlText w:val="%3."/>
      <w:lvlJc w:val="right"/>
      <w:pPr>
        <w:ind w:left="3101" w:hanging="180"/>
      </w:pPr>
    </w:lvl>
    <w:lvl w:ilvl="3" w:tplc="0419000F" w:tentative="1">
      <w:start w:val="1"/>
      <w:numFmt w:val="decimal"/>
      <w:lvlText w:val="%4."/>
      <w:lvlJc w:val="left"/>
      <w:pPr>
        <w:ind w:left="3821" w:hanging="360"/>
      </w:pPr>
    </w:lvl>
    <w:lvl w:ilvl="4" w:tplc="04190019" w:tentative="1">
      <w:start w:val="1"/>
      <w:numFmt w:val="lowerLetter"/>
      <w:lvlText w:val="%5."/>
      <w:lvlJc w:val="left"/>
      <w:pPr>
        <w:ind w:left="4541" w:hanging="360"/>
      </w:pPr>
    </w:lvl>
    <w:lvl w:ilvl="5" w:tplc="0419001B" w:tentative="1">
      <w:start w:val="1"/>
      <w:numFmt w:val="lowerRoman"/>
      <w:lvlText w:val="%6."/>
      <w:lvlJc w:val="right"/>
      <w:pPr>
        <w:ind w:left="5261" w:hanging="180"/>
      </w:pPr>
    </w:lvl>
    <w:lvl w:ilvl="6" w:tplc="0419000F" w:tentative="1">
      <w:start w:val="1"/>
      <w:numFmt w:val="decimal"/>
      <w:lvlText w:val="%7."/>
      <w:lvlJc w:val="left"/>
      <w:pPr>
        <w:ind w:left="5981" w:hanging="360"/>
      </w:pPr>
    </w:lvl>
    <w:lvl w:ilvl="7" w:tplc="04190019" w:tentative="1">
      <w:start w:val="1"/>
      <w:numFmt w:val="lowerLetter"/>
      <w:lvlText w:val="%8."/>
      <w:lvlJc w:val="left"/>
      <w:pPr>
        <w:ind w:left="6701" w:hanging="360"/>
      </w:pPr>
    </w:lvl>
    <w:lvl w:ilvl="8" w:tplc="0419001B" w:tentative="1">
      <w:start w:val="1"/>
      <w:numFmt w:val="lowerRoman"/>
      <w:lvlText w:val="%9."/>
      <w:lvlJc w:val="right"/>
      <w:pPr>
        <w:ind w:left="7421" w:hanging="18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rawingGridVerticalSpacing w:val="299"/>
  <w:displayHorizontalDrawingGridEvery w:val="2"/>
  <w:characterSpacingControl w:val="doNotCompress"/>
  <w:compat/>
  <w:rsids>
    <w:rsidRoot w:val="00FD395A"/>
    <w:rsid w:val="000129E6"/>
    <w:rsid w:val="00274AEA"/>
    <w:rsid w:val="004A7BD3"/>
    <w:rsid w:val="0057621F"/>
    <w:rsid w:val="007B0821"/>
    <w:rsid w:val="008F547B"/>
    <w:rsid w:val="009F5FC0"/>
    <w:rsid w:val="00A93EFA"/>
    <w:rsid w:val="00F22825"/>
    <w:rsid w:val="00F77835"/>
    <w:rsid w:val="00FD3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5A"/>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395A"/>
    <w:pPr>
      <w:spacing w:after="0" w:line="240" w:lineRule="auto"/>
    </w:pPr>
    <w:rPr>
      <w:rFonts w:ascii="Calibri" w:eastAsia="Times New Roman" w:hAnsi="Calibri" w:cs="Times New Roman"/>
      <w:lang w:eastAsia="ru-RU"/>
    </w:rPr>
  </w:style>
  <w:style w:type="character" w:styleId="a4">
    <w:name w:val="Hyperlink"/>
    <w:unhideWhenUsed/>
    <w:rsid w:val="00FD39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dan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951</Words>
  <Characters>5421</Characters>
  <Application>Microsoft Office Word</Application>
  <DocSecurity>0</DocSecurity>
  <Lines>45</Lines>
  <Paragraphs>12</Paragraphs>
  <ScaleCrop>false</ScaleCrop>
  <Company>Home Users</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2026-03-18T08:12:00Z</cp:lastPrinted>
  <dcterms:created xsi:type="dcterms:W3CDTF">2026-03-17T13:51:00Z</dcterms:created>
  <dcterms:modified xsi:type="dcterms:W3CDTF">2026-03-18T08:13:00Z</dcterms:modified>
</cp:coreProperties>
</file>