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FC" w:rsidRPr="006D34A3" w:rsidRDefault="006B0BFC" w:rsidP="006B0BFC">
      <w:pPr>
        <w:rPr>
          <w:szCs w:val="28"/>
          <w:lang w:val="en-US"/>
        </w:rPr>
      </w:pPr>
      <w:bookmarkStart w:id="0" w:name="_Hlk145940789"/>
    </w:p>
    <w:bookmarkEnd w:id="0"/>
    <w:p w:rsidR="00B452FE" w:rsidRDefault="00B452FE" w:rsidP="00B452FE">
      <w:pPr>
        <w:tabs>
          <w:tab w:val="left" w:pos="1418"/>
        </w:tabs>
        <w:ind w:left="993" w:right="1699"/>
        <w:jc w:val="center"/>
      </w:pPr>
      <w:r>
        <w:rPr>
          <w:noProof/>
          <w:lang w:val="ru-RU" w:eastAsia="ru-RU"/>
        </w:rPr>
        <w:drawing>
          <wp:anchor distT="0" distB="0" distL="114300" distR="114300" simplePos="0" relativeHeight="251661312" behindDoc="0" locked="0" layoutInCell="1" allowOverlap="1">
            <wp:simplePos x="0" y="0"/>
            <wp:positionH relativeFrom="column">
              <wp:posOffset>111127</wp:posOffset>
            </wp:positionH>
            <wp:positionV relativeFrom="paragraph">
              <wp:posOffset>-109856</wp:posOffset>
            </wp:positionV>
            <wp:extent cx="904871" cy="1457325"/>
            <wp:effectExtent l="0" t="0" r="0" b="0"/>
            <wp:wrapTight wrapText="bothSides">
              <wp:wrapPolygon edited="0">
                <wp:start x="-455" y="0"/>
                <wp:lineTo x="-455" y="21459"/>
                <wp:lineTo x="21373" y="21459"/>
                <wp:lineTo x="21373" y="0"/>
                <wp:lineTo x="-455" y="0"/>
              </wp:wrapPolygon>
            </wp:wrapTight>
            <wp:docPr id="9" name="Рисунок 15" descr="stema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904871" cy="1457325"/>
                    </a:xfrm>
                    <a:prstGeom prst="rect">
                      <a:avLst/>
                    </a:prstGeom>
                    <a:noFill/>
                    <a:ln>
                      <a:noFill/>
                      <a:prstDash/>
                    </a:ln>
                  </pic:spPr>
                </pic:pic>
              </a:graphicData>
            </a:graphic>
          </wp:anchor>
        </w:drawing>
      </w:r>
      <w:r>
        <w:rPr>
          <w:noProof/>
          <w:lang w:val="ru-RU" w:eastAsia="ru-RU"/>
        </w:rPr>
        <w:drawing>
          <wp:anchor distT="0" distB="0" distL="114300" distR="114300" simplePos="0" relativeHeight="251662336" behindDoc="0" locked="0" layoutInCell="1" allowOverlap="1">
            <wp:simplePos x="0" y="0"/>
            <wp:positionH relativeFrom="page">
              <wp:posOffset>6324603</wp:posOffset>
            </wp:positionH>
            <wp:positionV relativeFrom="paragraph">
              <wp:posOffset>12701</wp:posOffset>
            </wp:positionV>
            <wp:extent cx="990596" cy="1152528"/>
            <wp:effectExtent l="0" t="0" r="0" b="0"/>
            <wp:wrapTight wrapText="bothSides">
              <wp:wrapPolygon edited="0">
                <wp:start x="-415" y="0"/>
                <wp:lineTo x="-415" y="21421"/>
                <wp:lineTo x="21600" y="21421"/>
                <wp:lineTo x="21600" y="0"/>
                <wp:lineTo x="-415" y="0"/>
              </wp:wrapPolygon>
            </wp:wrapTight>
            <wp:docPr id="1" name="Рисунок 17" descr="ante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990596" cy="1152528"/>
                    </a:xfrm>
                    <a:prstGeom prst="rect">
                      <a:avLst/>
                    </a:prstGeom>
                    <a:noFill/>
                    <a:ln>
                      <a:noFill/>
                      <a:prstDash/>
                    </a:ln>
                  </pic:spPr>
                </pic:pic>
              </a:graphicData>
            </a:graphic>
          </wp:anchor>
        </w:drawing>
      </w:r>
      <w:r>
        <w:rPr>
          <w:b/>
          <w:sz w:val="28"/>
          <w:szCs w:val="28"/>
          <w:lang w:val="en-US"/>
        </w:rPr>
        <w:t>REPUBLICA MOLDOVA</w:t>
      </w:r>
    </w:p>
    <w:p w:rsidR="00B452FE" w:rsidRDefault="00B452FE" w:rsidP="00B452FE">
      <w:pPr>
        <w:tabs>
          <w:tab w:val="left" w:pos="1701"/>
        </w:tabs>
        <w:ind w:left="-284" w:right="1699"/>
        <w:jc w:val="center"/>
        <w:rPr>
          <w:b/>
          <w:sz w:val="28"/>
          <w:szCs w:val="28"/>
          <w:lang w:val="en-US"/>
        </w:rPr>
      </w:pPr>
      <w:proofErr w:type="spellStart"/>
      <w:r>
        <w:rPr>
          <w:b/>
          <w:sz w:val="28"/>
          <w:szCs w:val="28"/>
          <w:lang w:val="en-US"/>
        </w:rPr>
        <w:t>Raionul</w:t>
      </w:r>
      <w:proofErr w:type="spellEnd"/>
      <w:r>
        <w:rPr>
          <w:b/>
          <w:sz w:val="28"/>
          <w:szCs w:val="28"/>
          <w:lang w:val="en-US"/>
        </w:rPr>
        <w:t xml:space="preserve"> </w:t>
      </w:r>
      <w:proofErr w:type="spellStart"/>
      <w:r>
        <w:rPr>
          <w:b/>
          <w:sz w:val="28"/>
          <w:szCs w:val="28"/>
          <w:lang w:val="en-US"/>
        </w:rPr>
        <w:t>Șoldănești</w:t>
      </w:r>
      <w:proofErr w:type="spellEnd"/>
    </w:p>
    <w:p w:rsidR="00B452FE" w:rsidRDefault="00B452FE" w:rsidP="00B452FE">
      <w:pPr>
        <w:tabs>
          <w:tab w:val="left" w:pos="1701"/>
          <w:tab w:val="left" w:pos="8364"/>
        </w:tabs>
        <w:ind w:left="993" w:right="2267"/>
        <w:jc w:val="center"/>
        <w:rPr>
          <w:b/>
          <w:sz w:val="28"/>
          <w:szCs w:val="28"/>
          <w:lang w:val="en-US"/>
        </w:rPr>
      </w:pPr>
      <w:proofErr w:type="spellStart"/>
      <w:r>
        <w:rPr>
          <w:b/>
          <w:sz w:val="28"/>
          <w:szCs w:val="28"/>
          <w:lang w:val="en-US"/>
        </w:rPr>
        <w:t>Consiliul</w:t>
      </w:r>
      <w:proofErr w:type="spellEnd"/>
      <w:r>
        <w:rPr>
          <w:b/>
          <w:sz w:val="28"/>
          <w:szCs w:val="28"/>
          <w:lang w:val="en-US"/>
        </w:rPr>
        <w:t xml:space="preserve"> </w:t>
      </w:r>
      <w:proofErr w:type="spellStart"/>
      <w:r>
        <w:rPr>
          <w:b/>
          <w:sz w:val="28"/>
          <w:szCs w:val="28"/>
          <w:lang w:val="en-US"/>
        </w:rPr>
        <w:t>Raional</w:t>
      </w:r>
      <w:proofErr w:type="spellEnd"/>
      <w:r>
        <w:rPr>
          <w:b/>
          <w:sz w:val="28"/>
          <w:szCs w:val="28"/>
          <w:lang w:val="en-US"/>
        </w:rPr>
        <w:t xml:space="preserve"> </w:t>
      </w:r>
      <w:proofErr w:type="spellStart"/>
      <w:r>
        <w:rPr>
          <w:b/>
          <w:sz w:val="28"/>
          <w:szCs w:val="28"/>
          <w:lang w:val="en-US"/>
        </w:rPr>
        <w:t>Șoldănești</w:t>
      </w:r>
      <w:proofErr w:type="spellEnd"/>
    </w:p>
    <w:p w:rsidR="00B452FE" w:rsidRDefault="00B452FE" w:rsidP="00B452FE">
      <w:pPr>
        <w:tabs>
          <w:tab w:val="left" w:pos="1701"/>
        </w:tabs>
        <w:ind w:left="993" w:right="1699"/>
        <w:jc w:val="center"/>
        <w:rPr>
          <w:sz w:val="20"/>
          <w:szCs w:val="20"/>
          <w:lang w:val="en-US"/>
        </w:rPr>
      </w:pPr>
      <w:r>
        <w:rPr>
          <w:sz w:val="20"/>
          <w:szCs w:val="20"/>
          <w:lang w:val="en-US"/>
        </w:rPr>
        <w:t>MD-7201</w:t>
      </w:r>
      <w:proofErr w:type="gramStart"/>
      <w:r>
        <w:rPr>
          <w:sz w:val="20"/>
          <w:szCs w:val="20"/>
          <w:lang w:val="en-US"/>
        </w:rPr>
        <w:t>,Republica</w:t>
      </w:r>
      <w:proofErr w:type="gramEnd"/>
      <w:r>
        <w:rPr>
          <w:sz w:val="20"/>
          <w:szCs w:val="20"/>
          <w:lang w:val="en-US"/>
        </w:rPr>
        <w:t xml:space="preserve"> </w:t>
      </w:r>
      <w:proofErr w:type="spellStart"/>
      <w:r>
        <w:rPr>
          <w:sz w:val="20"/>
          <w:szCs w:val="20"/>
          <w:lang w:val="en-US"/>
        </w:rPr>
        <w:t>Moldova,or.Șoldănești</w:t>
      </w:r>
      <w:proofErr w:type="spellEnd"/>
      <w:r>
        <w:rPr>
          <w:sz w:val="20"/>
          <w:szCs w:val="20"/>
          <w:lang w:val="en-US"/>
        </w:rPr>
        <w:t>,</w:t>
      </w:r>
    </w:p>
    <w:p w:rsidR="00B452FE" w:rsidRDefault="00B452FE" w:rsidP="00B452FE">
      <w:pPr>
        <w:tabs>
          <w:tab w:val="left" w:pos="1701"/>
        </w:tabs>
        <w:ind w:left="993" w:right="1699"/>
        <w:jc w:val="center"/>
        <w:rPr>
          <w:sz w:val="20"/>
          <w:szCs w:val="20"/>
          <w:lang w:val="en-US"/>
        </w:rPr>
      </w:pPr>
      <w:proofErr w:type="gramStart"/>
      <w:r>
        <w:rPr>
          <w:sz w:val="20"/>
          <w:szCs w:val="20"/>
          <w:lang w:val="en-US"/>
        </w:rPr>
        <w:t>str.31</w:t>
      </w:r>
      <w:proofErr w:type="gramEnd"/>
      <w:r>
        <w:rPr>
          <w:sz w:val="20"/>
          <w:szCs w:val="20"/>
          <w:lang w:val="en-US"/>
        </w:rPr>
        <w:t xml:space="preserve"> August 1989, nr.1</w:t>
      </w:r>
    </w:p>
    <w:p w:rsidR="00B452FE" w:rsidRDefault="00B452FE" w:rsidP="00B452FE">
      <w:pPr>
        <w:tabs>
          <w:tab w:val="left" w:pos="1701"/>
        </w:tabs>
        <w:ind w:left="993" w:right="1699"/>
        <w:jc w:val="center"/>
      </w:pPr>
      <w:r>
        <w:rPr>
          <w:sz w:val="20"/>
          <w:szCs w:val="20"/>
          <w:lang w:val="en-US"/>
        </w:rPr>
        <w:t>Tel</w:t>
      </w:r>
      <w:proofErr w:type="gramStart"/>
      <w:r>
        <w:rPr>
          <w:sz w:val="20"/>
          <w:szCs w:val="20"/>
          <w:lang w:val="en-US"/>
        </w:rPr>
        <w:t>.:</w:t>
      </w:r>
      <w:proofErr w:type="gramEnd"/>
      <w:r>
        <w:rPr>
          <w:sz w:val="20"/>
          <w:szCs w:val="20"/>
          <w:lang w:val="en-US"/>
        </w:rPr>
        <w:t>(272)2-26-50</w:t>
      </w:r>
      <w:proofErr w:type="gramStart"/>
      <w:r>
        <w:rPr>
          <w:sz w:val="20"/>
          <w:szCs w:val="20"/>
          <w:lang w:val="en-US"/>
        </w:rPr>
        <w:t>,</w:t>
      </w:r>
      <w:proofErr w:type="gramEnd"/>
      <w:r w:rsidR="00941D31">
        <w:fldChar w:fldCharType="begin"/>
      </w:r>
      <w:r>
        <w:instrText xml:space="preserve"> HYPERLINK  "https://soldanesti.md/" </w:instrText>
      </w:r>
      <w:r w:rsidR="00941D31">
        <w:fldChar w:fldCharType="separate"/>
      </w:r>
      <w:r>
        <w:rPr>
          <w:rStyle w:val="a5"/>
          <w:rFonts w:eastAsia="Calibri"/>
          <w:sz w:val="20"/>
          <w:szCs w:val="20"/>
          <w:lang w:val="en-US"/>
        </w:rPr>
        <w:t>https://soldanesti.md/</w:t>
      </w:r>
      <w:r w:rsidR="00941D31">
        <w:fldChar w:fldCharType="end"/>
      </w:r>
      <w:r>
        <w:rPr>
          <w:sz w:val="20"/>
          <w:szCs w:val="20"/>
        </w:rPr>
        <w:t xml:space="preserve">  </w:t>
      </w:r>
    </w:p>
    <w:p w:rsidR="00B452FE" w:rsidRDefault="00B452FE" w:rsidP="00B452FE">
      <w:pPr>
        <w:tabs>
          <w:tab w:val="left" w:pos="1701"/>
        </w:tabs>
        <w:ind w:left="993" w:right="1699"/>
        <w:jc w:val="center"/>
      </w:pPr>
      <w:r>
        <w:rPr>
          <w:sz w:val="20"/>
          <w:szCs w:val="20"/>
        </w:rPr>
        <w:t>Email:</w:t>
      </w:r>
      <w:r w:rsidR="00941D31">
        <w:fldChar w:fldCharType="begin"/>
      </w:r>
      <w:r>
        <w:instrText xml:space="preserve"> HYPERLINK  "mailto:consiliul.raional-soldanesti@apl.gov.md" </w:instrText>
      </w:r>
      <w:r w:rsidR="00941D31">
        <w:fldChar w:fldCharType="separate"/>
      </w:r>
      <w:r>
        <w:rPr>
          <w:rStyle w:val="a5"/>
          <w:rFonts w:eastAsia="Calibri"/>
          <w:sz w:val="20"/>
          <w:szCs w:val="20"/>
        </w:rPr>
        <w:t>consiliul.raional-soldanesti@apl.gov.md</w:t>
      </w:r>
      <w:r w:rsidR="00941D31">
        <w:fldChar w:fldCharType="end"/>
      </w:r>
    </w:p>
    <w:p w:rsidR="00B452FE" w:rsidRPr="008F7B10" w:rsidRDefault="00B452FE" w:rsidP="00B452FE">
      <w:pPr>
        <w:tabs>
          <w:tab w:val="left" w:pos="1701"/>
        </w:tabs>
        <w:ind w:left="993" w:right="1699"/>
        <w:jc w:val="center"/>
        <w:rPr>
          <w:sz w:val="16"/>
          <w:szCs w:val="16"/>
        </w:rPr>
      </w:pPr>
    </w:p>
    <w:p w:rsidR="00B452FE" w:rsidRDefault="00941D31" w:rsidP="00B452FE">
      <w:pPr>
        <w:pStyle w:val="a3"/>
        <w:tabs>
          <w:tab w:val="left" w:pos="8662"/>
        </w:tabs>
        <w:ind w:right="-1"/>
        <w:jc w:val="right"/>
      </w:pPr>
      <w:r>
        <w:rPr>
          <w:lang w:eastAsia="en-US"/>
        </w:rPr>
        <w:pict>
          <v:shape id="Line 3" o:spid="_x0000_s1027" style="position:absolute;left:0;text-align:left;margin-left:-52.45pt;margin-top:3.7pt;width:477pt;height:0;z-index:251658240;visibility:visible" coordsize="6057899,0" o:spt="100" adj="0,,0" path="m,l6057899,1e" filled="f" strokeweight="1.0584mm">
            <v:stroke joinstyle="round"/>
            <v:formulas/>
            <v:path arrowok="t" o:connecttype="custom" o:connectlocs="3028950,0;6057899,0;3028950,0;0,0;0,0;6057899,1" o:connectangles="270,0,90,180,90,270" textboxrect="0,0,6057899,0"/>
          </v:shape>
        </w:pict>
      </w:r>
      <w:r w:rsidR="00B452FE">
        <w:rPr>
          <w:rFonts w:ascii="Times New Roman" w:hAnsi="Times New Roman"/>
          <w:b/>
          <w:lang w:val="en-US"/>
        </w:rPr>
        <w:t xml:space="preserve">                                                          </w:t>
      </w:r>
      <w:r w:rsidR="00B452FE">
        <w:rPr>
          <w:rFonts w:ascii="Times New Roman" w:hAnsi="Times New Roman"/>
          <w:b/>
          <w:sz w:val="24"/>
          <w:szCs w:val="24"/>
          <w:lang w:val="en-US"/>
        </w:rPr>
        <w:t xml:space="preserve">  </w:t>
      </w:r>
    </w:p>
    <w:p w:rsidR="00B452FE" w:rsidRDefault="00B452FE" w:rsidP="00B452FE">
      <w:pPr>
        <w:pStyle w:val="a3"/>
        <w:tabs>
          <w:tab w:val="left" w:pos="8662"/>
        </w:tabs>
        <w:ind w:right="-1"/>
        <w:jc w:val="right"/>
        <w:rPr>
          <w:rFonts w:ascii="Times New Roman" w:hAnsi="Times New Roman"/>
          <w:b/>
          <w:sz w:val="28"/>
          <w:szCs w:val="28"/>
          <w:lang w:val="en-US"/>
        </w:rPr>
      </w:pPr>
      <w:proofErr w:type="spellStart"/>
      <w:r>
        <w:rPr>
          <w:rFonts w:ascii="Times New Roman" w:hAnsi="Times New Roman"/>
          <w:b/>
          <w:sz w:val="28"/>
          <w:szCs w:val="28"/>
          <w:lang w:val="en-US"/>
        </w:rPr>
        <w:t>Proiect</w:t>
      </w:r>
      <w:proofErr w:type="spellEnd"/>
    </w:p>
    <w:p w:rsidR="00B452FE" w:rsidRDefault="00CE11BE" w:rsidP="00B452FE">
      <w:pPr>
        <w:pStyle w:val="a3"/>
        <w:tabs>
          <w:tab w:val="left" w:pos="8662"/>
        </w:tabs>
        <w:ind w:right="-1"/>
        <w:jc w:val="center"/>
        <w:rPr>
          <w:rFonts w:ascii="Times New Roman" w:hAnsi="Times New Roman"/>
          <w:b/>
          <w:sz w:val="28"/>
          <w:szCs w:val="28"/>
          <w:lang w:val="en-US"/>
        </w:rPr>
      </w:pPr>
      <w:proofErr w:type="gramStart"/>
      <w:r>
        <w:rPr>
          <w:rFonts w:ascii="Times New Roman" w:hAnsi="Times New Roman"/>
          <w:b/>
          <w:sz w:val="28"/>
          <w:szCs w:val="28"/>
          <w:lang w:val="en-US"/>
        </w:rPr>
        <w:t>DECIZIA  nr</w:t>
      </w:r>
      <w:proofErr w:type="gramEnd"/>
      <w:r>
        <w:rPr>
          <w:rFonts w:ascii="Times New Roman" w:hAnsi="Times New Roman"/>
          <w:b/>
          <w:sz w:val="28"/>
          <w:szCs w:val="28"/>
          <w:lang w:val="en-US"/>
        </w:rPr>
        <w:t>. 2 - 8</w:t>
      </w:r>
    </w:p>
    <w:p w:rsidR="00B452FE" w:rsidRDefault="00B452FE" w:rsidP="00B452FE">
      <w:pPr>
        <w:jc w:val="right"/>
        <w:rPr>
          <w:b/>
        </w:rPr>
      </w:pPr>
      <w:r>
        <w:rPr>
          <w:b/>
        </w:rPr>
        <w:t xml:space="preserve">din 26 martie 2026         </w:t>
      </w:r>
    </w:p>
    <w:p w:rsidR="00B452FE" w:rsidRDefault="00B452FE" w:rsidP="00B452FE">
      <w:pPr>
        <w:rPr>
          <w:b/>
        </w:rPr>
      </w:pPr>
      <w:r>
        <w:rPr>
          <w:b/>
        </w:rPr>
        <w:t xml:space="preserve"> </w:t>
      </w:r>
    </w:p>
    <w:p w:rsidR="00462724" w:rsidRPr="0077360D" w:rsidRDefault="00B452FE" w:rsidP="00B452FE">
      <w:pPr>
        <w:rPr>
          <w:b/>
          <w:bCs/>
          <w:sz w:val="22"/>
          <w:szCs w:val="22"/>
        </w:rPr>
      </w:pPr>
      <w:r>
        <w:rPr>
          <w:b/>
        </w:rPr>
        <w:t xml:space="preserve"> </w:t>
      </w:r>
      <w:r w:rsidR="00462724" w:rsidRPr="0077360D">
        <w:rPr>
          <w:b/>
          <w:bCs/>
          <w:sz w:val="22"/>
          <w:szCs w:val="22"/>
        </w:rPr>
        <w:t>Cu privire la măsurile de organizare</w:t>
      </w:r>
      <w:bookmarkStart w:id="1" w:name="_GoBack"/>
      <w:bookmarkEnd w:id="1"/>
    </w:p>
    <w:p w:rsidR="00462724" w:rsidRPr="0077360D" w:rsidRDefault="00462724" w:rsidP="00462724">
      <w:pPr>
        <w:rPr>
          <w:b/>
          <w:bCs/>
          <w:sz w:val="22"/>
          <w:szCs w:val="22"/>
        </w:rPr>
      </w:pPr>
      <w:r w:rsidRPr="0077360D">
        <w:rPr>
          <w:b/>
          <w:bCs/>
          <w:sz w:val="22"/>
          <w:szCs w:val="22"/>
        </w:rPr>
        <w:t>şi desfăşurare a odihnei de vară a elevilor</w:t>
      </w:r>
    </w:p>
    <w:p w:rsidR="00462724" w:rsidRDefault="00462724" w:rsidP="00462724">
      <w:pPr>
        <w:rPr>
          <w:b/>
          <w:bCs/>
          <w:sz w:val="22"/>
          <w:szCs w:val="22"/>
        </w:rPr>
      </w:pPr>
      <w:r w:rsidRPr="0077360D">
        <w:rPr>
          <w:b/>
          <w:bCs/>
          <w:sz w:val="22"/>
          <w:szCs w:val="22"/>
        </w:rPr>
        <w:t>în sezonul estival 202</w:t>
      </w:r>
      <w:r w:rsidR="0077360D">
        <w:rPr>
          <w:b/>
          <w:bCs/>
          <w:sz w:val="22"/>
          <w:szCs w:val="22"/>
        </w:rPr>
        <w:t>6</w:t>
      </w:r>
    </w:p>
    <w:p w:rsidR="00B452FE" w:rsidRPr="0077360D" w:rsidRDefault="00B452FE" w:rsidP="00462724">
      <w:pPr>
        <w:rPr>
          <w:b/>
          <w:bCs/>
          <w:sz w:val="22"/>
          <w:szCs w:val="22"/>
        </w:rPr>
      </w:pPr>
    </w:p>
    <w:p w:rsidR="00462724" w:rsidRPr="00B452FE" w:rsidRDefault="00462724" w:rsidP="00B452FE">
      <w:pPr>
        <w:spacing w:line="276" w:lineRule="auto"/>
        <w:jc w:val="both"/>
        <w:rPr>
          <w:b/>
          <w:bCs/>
          <w:cs/>
          <w:lang w:bidi="sa-IN"/>
        </w:rPr>
      </w:pPr>
      <w:r w:rsidRPr="00CD013D">
        <w:rPr>
          <w:sz w:val="22"/>
          <w:szCs w:val="22"/>
        </w:rPr>
        <w:tab/>
      </w:r>
      <w:r w:rsidRPr="00B452FE">
        <w:t>În conformitate  cu prevederile art</w:t>
      </w:r>
      <w:r w:rsidRPr="00B452FE">
        <w:rPr>
          <w:cs/>
          <w:lang w:bidi="sa-IN"/>
        </w:rPr>
        <w:t>.</w:t>
      </w:r>
      <w:r w:rsidRPr="00B452FE">
        <w:t>43 alin</w:t>
      </w:r>
      <w:r w:rsidRPr="00B452FE">
        <w:rPr>
          <w:cs/>
          <w:lang w:bidi="sa-IN"/>
        </w:rPr>
        <w:t>.(</w:t>
      </w:r>
      <w:r w:rsidRPr="00B452FE">
        <w:t>2</w:t>
      </w:r>
      <w:r w:rsidRPr="00B452FE">
        <w:rPr>
          <w:cs/>
          <w:lang w:bidi="sa-IN"/>
        </w:rPr>
        <w:t>)</w:t>
      </w:r>
      <w:r w:rsidRPr="00B452FE">
        <w:t>, art</w:t>
      </w:r>
      <w:r w:rsidRPr="00B452FE">
        <w:rPr>
          <w:cs/>
          <w:lang w:bidi="sa-IN"/>
        </w:rPr>
        <w:t>.</w:t>
      </w:r>
      <w:r w:rsidRPr="00B452FE">
        <w:t>46 al Legii privind Administraţia Publică Locală nr</w:t>
      </w:r>
      <w:r w:rsidRPr="00B452FE">
        <w:rPr>
          <w:cs/>
          <w:lang w:bidi="sa-IN"/>
        </w:rPr>
        <w:t>.</w:t>
      </w:r>
      <w:r w:rsidRPr="00B452FE">
        <w:t>436</w:t>
      </w:r>
      <w:r w:rsidRPr="00B452FE">
        <w:rPr>
          <w:cs/>
          <w:lang w:bidi="sa-IN"/>
        </w:rPr>
        <w:t>-</w:t>
      </w:r>
      <w:r w:rsidRPr="00B452FE">
        <w:t>XVI din 28</w:t>
      </w:r>
      <w:r w:rsidRPr="00B452FE">
        <w:rPr>
          <w:cs/>
          <w:lang w:bidi="sa-IN"/>
        </w:rPr>
        <w:t>.</w:t>
      </w:r>
      <w:r w:rsidRPr="00B452FE">
        <w:t>12</w:t>
      </w:r>
      <w:r w:rsidRPr="00B452FE">
        <w:rPr>
          <w:cs/>
          <w:lang w:bidi="sa-IN"/>
        </w:rPr>
        <w:t>.</w:t>
      </w:r>
      <w:r w:rsidRPr="00B452FE">
        <w:t>2006,  art</w:t>
      </w:r>
      <w:r w:rsidRPr="00B452FE">
        <w:rPr>
          <w:cs/>
          <w:lang w:bidi="sa-IN"/>
        </w:rPr>
        <w:t xml:space="preserve">. </w:t>
      </w:r>
      <w:r w:rsidRPr="00B452FE">
        <w:t>136</w:t>
      </w:r>
      <w:r w:rsidRPr="00B452FE">
        <w:rPr>
          <w:cs/>
          <w:lang w:bidi="sa-IN"/>
        </w:rPr>
        <w:t xml:space="preserve"> (</w:t>
      </w:r>
      <w:r w:rsidRPr="00B452FE">
        <w:t>7,8</w:t>
      </w:r>
      <w:r w:rsidRPr="00B452FE">
        <w:rPr>
          <w:cs/>
          <w:lang w:bidi="sa-IN"/>
        </w:rPr>
        <w:t>)</w:t>
      </w:r>
      <w:r w:rsidRPr="00B452FE">
        <w:t>, 141</w:t>
      </w:r>
      <w:r w:rsidRPr="00B452FE">
        <w:rPr>
          <w:cs/>
          <w:lang w:bidi="sa-IN"/>
        </w:rPr>
        <w:t>(</w:t>
      </w:r>
      <w:r w:rsidRPr="00B452FE">
        <w:t>1</w:t>
      </w:r>
      <w:r w:rsidRPr="00B452FE">
        <w:rPr>
          <w:cs/>
          <w:lang w:bidi="sa-IN"/>
        </w:rPr>
        <w:t xml:space="preserve">) </w:t>
      </w:r>
      <w:r w:rsidRPr="00B452FE">
        <w:t>al Codului Educaţiei al Republicii Moldova nr</w:t>
      </w:r>
      <w:r w:rsidRPr="00B452FE">
        <w:rPr>
          <w:cs/>
          <w:lang w:bidi="sa-IN"/>
        </w:rPr>
        <w:t xml:space="preserve">. </w:t>
      </w:r>
      <w:r w:rsidRPr="00B452FE">
        <w:t>152 din 17</w:t>
      </w:r>
      <w:r w:rsidRPr="00B452FE">
        <w:rPr>
          <w:cs/>
          <w:lang w:bidi="sa-IN"/>
        </w:rPr>
        <w:t>.</w:t>
      </w:r>
      <w:r w:rsidRPr="00B452FE">
        <w:t>07</w:t>
      </w:r>
      <w:r w:rsidRPr="00B452FE">
        <w:rPr>
          <w:cs/>
          <w:lang w:bidi="sa-IN"/>
        </w:rPr>
        <w:t>.</w:t>
      </w:r>
      <w:r w:rsidRPr="00B452FE">
        <w:t>2014 cu modificările şi completările ulterioare şi în scopul organizării şi desfăşurării eficiente a odihnei  şi întremării sănătăţii elevilor în sezonul estival 202</w:t>
      </w:r>
      <w:r w:rsidR="0077360D" w:rsidRPr="00B452FE">
        <w:t>6</w:t>
      </w:r>
      <w:r w:rsidR="00B452FE" w:rsidRPr="00B452FE">
        <w:t>, Consiliul r</w:t>
      </w:r>
      <w:r w:rsidRPr="00B452FE">
        <w:t>aional</w:t>
      </w:r>
      <w:r w:rsidRPr="00B452FE">
        <w:rPr>
          <w:cs/>
          <w:lang w:bidi="sa-IN"/>
        </w:rPr>
        <w:t xml:space="preserve"> </w:t>
      </w:r>
      <w:r w:rsidRPr="00B452FE">
        <w:rPr>
          <w:b/>
        </w:rPr>
        <w:t>DECIDE</w:t>
      </w:r>
      <w:r w:rsidRPr="00B452FE">
        <w:rPr>
          <w:b/>
          <w:bCs/>
          <w:cs/>
          <w:lang w:bidi="sa-IN"/>
        </w:rPr>
        <w:t>:</w:t>
      </w:r>
    </w:p>
    <w:p w:rsidR="00B452FE" w:rsidRPr="00B452FE" w:rsidRDefault="00B452FE" w:rsidP="00B452FE">
      <w:pPr>
        <w:spacing w:line="276" w:lineRule="auto"/>
        <w:jc w:val="both"/>
        <w:rPr>
          <w:rFonts w:cstheme="minorBidi"/>
          <w:lang w:bidi="sa-IN"/>
        </w:rPr>
      </w:pPr>
    </w:p>
    <w:p w:rsidR="00462724" w:rsidRPr="00177C95" w:rsidRDefault="00462724" w:rsidP="00B452FE">
      <w:pPr>
        <w:spacing w:line="276" w:lineRule="auto"/>
        <w:jc w:val="both"/>
      </w:pPr>
      <w:r w:rsidRPr="00B452FE">
        <w:tab/>
        <w:t>I</w:t>
      </w:r>
      <w:r w:rsidRPr="00B452FE">
        <w:rPr>
          <w:cs/>
          <w:lang w:bidi="sa-IN"/>
        </w:rPr>
        <w:t xml:space="preserve">.  </w:t>
      </w:r>
      <w:r w:rsidRPr="00B452FE">
        <w:t xml:space="preserve">Direcţia  Învăţământ va organiza, începând cu </w:t>
      </w:r>
      <w:r w:rsidR="00E563AA" w:rsidRPr="00B452FE">
        <w:t>15</w:t>
      </w:r>
      <w:r w:rsidRPr="00B452FE">
        <w:t xml:space="preserve"> iunie până la  </w:t>
      </w:r>
      <w:r w:rsidR="00E563AA" w:rsidRPr="00B452FE">
        <w:t>24</w:t>
      </w:r>
      <w:r w:rsidRPr="00B452FE">
        <w:t xml:space="preserve"> iulie 202</w:t>
      </w:r>
      <w:r w:rsidR="0077360D" w:rsidRPr="00B452FE">
        <w:t>6</w:t>
      </w:r>
      <w:r w:rsidRPr="00B452FE">
        <w:t>, odihna a 400 elevi în 3 schimburi la Tabăra de odihnă pentru copii „Dumbrava”</w:t>
      </w:r>
      <w:r w:rsidR="00177C95">
        <w:rPr>
          <w:lang w:val="en-US" w:bidi="sa-IN"/>
        </w:rPr>
        <w:t xml:space="preserve">, or. </w:t>
      </w:r>
      <w:proofErr w:type="spellStart"/>
      <w:r w:rsidR="00177C95">
        <w:rPr>
          <w:lang w:val="en-US" w:bidi="sa-IN"/>
        </w:rPr>
        <w:t>Şoldăneşti</w:t>
      </w:r>
      <w:proofErr w:type="spellEnd"/>
      <w:r w:rsidR="00177C95">
        <w:rPr>
          <w:lang w:val="en-US" w:bidi="sa-IN"/>
        </w:rPr>
        <w:t>.</w:t>
      </w:r>
    </w:p>
    <w:p w:rsidR="00462724" w:rsidRPr="00B452FE" w:rsidRDefault="00462724" w:rsidP="00B452FE">
      <w:pPr>
        <w:spacing w:line="276" w:lineRule="auto"/>
        <w:jc w:val="both"/>
      </w:pPr>
      <w:r w:rsidRPr="00B452FE">
        <w:tab/>
        <w:t>II</w:t>
      </w:r>
      <w:r w:rsidRPr="00B452FE">
        <w:rPr>
          <w:cs/>
          <w:lang w:bidi="sa-IN"/>
        </w:rPr>
        <w:t xml:space="preserve">. </w:t>
      </w:r>
      <w:r w:rsidRPr="00B452FE">
        <w:t xml:space="preserve">Direcţia  Finanţe va aloca 1 240,0 mii </w:t>
      </w:r>
      <w:r w:rsidRPr="00B452FE">
        <w:rPr>
          <w:cs/>
          <w:lang w:bidi="sa-IN"/>
        </w:rPr>
        <w:t xml:space="preserve"> </w:t>
      </w:r>
      <w:r w:rsidRPr="00B452FE">
        <w:t>lei pentru procurarea biletelor la tabăra de odihnă pentru copii „Dumbrava”</w:t>
      </w:r>
      <w:r w:rsidR="00177C95">
        <w:rPr>
          <w:cs/>
          <w:lang w:bidi="sa-IN"/>
        </w:rPr>
        <w:t>, or. Şoldăneşti.</w:t>
      </w:r>
    </w:p>
    <w:p w:rsidR="00462724" w:rsidRPr="00B452FE" w:rsidRDefault="00462724" w:rsidP="00B452FE">
      <w:pPr>
        <w:spacing w:line="276" w:lineRule="auto"/>
        <w:jc w:val="both"/>
      </w:pPr>
      <w:r w:rsidRPr="00B452FE">
        <w:tab/>
        <w:t>III</w:t>
      </w:r>
      <w:r w:rsidRPr="00B452FE">
        <w:rPr>
          <w:cs/>
          <w:lang w:bidi="sa-IN"/>
        </w:rPr>
        <w:t xml:space="preserve">. </w:t>
      </w:r>
      <w:r w:rsidRPr="00B452FE">
        <w:t xml:space="preserve"> Subdiviziunea teritorială a SA ”Red</w:t>
      </w:r>
      <w:r w:rsidRPr="00B452FE">
        <w:rPr>
          <w:cs/>
          <w:lang w:bidi="sa-IN"/>
        </w:rPr>
        <w:t>-</w:t>
      </w:r>
      <w:r w:rsidRPr="00B452FE">
        <w:t>Nord” în perioada funcţionării taberei va întreprinde măsuri pentru asigurarea neîntreruptă a acesteia cu energie electrică</w:t>
      </w:r>
      <w:r w:rsidRPr="00B452FE">
        <w:rPr>
          <w:cs/>
          <w:lang w:bidi="sa-IN"/>
        </w:rPr>
        <w:t>.</w:t>
      </w:r>
    </w:p>
    <w:p w:rsidR="00462724" w:rsidRPr="00B452FE" w:rsidRDefault="00462724" w:rsidP="00B452FE">
      <w:pPr>
        <w:spacing w:line="276" w:lineRule="auto"/>
        <w:jc w:val="both"/>
      </w:pPr>
      <w:r w:rsidRPr="00B452FE">
        <w:t xml:space="preserve">          IV</w:t>
      </w:r>
      <w:r w:rsidRPr="00B452FE">
        <w:rPr>
          <w:cs/>
          <w:lang w:bidi="sa-IN"/>
        </w:rPr>
        <w:t xml:space="preserve">. </w:t>
      </w:r>
      <w:r w:rsidRPr="00B452FE">
        <w:t>Subdiviziunea teritorială pentru  Siguranţa Alimentelor va asigura respectarea normelor sanitare şi va verifica calitatea produselor alimentare pentru copiii din tabăra de odihnă</w:t>
      </w:r>
      <w:r w:rsidRPr="00B452FE">
        <w:rPr>
          <w:cs/>
          <w:lang w:bidi="sa-IN"/>
        </w:rPr>
        <w:t>.</w:t>
      </w:r>
    </w:p>
    <w:p w:rsidR="00462724" w:rsidRPr="00B452FE" w:rsidRDefault="00462724" w:rsidP="00B452FE">
      <w:pPr>
        <w:spacing w:line="276" w:lineRule="auto"/>
        <w:jc w:val="both"/>
      </w:pPr>
      <w:r w:rsidRPr="00B452FE">
        <w:t xml:space="preserve">         V</w:t>
      </w:r>
      <w:r w:rsidRPr="00B452FE">
        <w:rPr>
          <w:cs/>
          <w:lang w:bidi="sa-IN"/>
        </w:rPr>
        <w:t xml:space="preserve">. </w:t>
      </w:r>
      <w:r w:rsidRPr="00B452FE">
        <w:t xml:space="preserve">Inspectoratul raional de poliţie </w:t>
      </w:r>
      <w:r w:rsidRPr="00B452FE">
        <w:rPr>
          <w:color w:val="FF0000"/>
          <w:cs/>
          <w:lang w:bidi="sa-IN"/>
        </w:rPr>
        <w:t xml:space="preserve"> </w:t>
      </w:r>
      <w:r w:rsidRPr="00B452FE">
        <w:t xml:space="preserve">Șoldănești va asigura ordinea publică în tabără prin instituirea unui post de poliţie pentru toată perioada de activitate a taberei și escortarea, în modul stabilit, a vehiculelor care vor transporta copiii și adolescenții </w:t>
      </w:r>
    </w:p>
    <w:p w:rsidR="00462724" w:rsidRPr="00B452FE" w:rsidRDefault="00462724" w:rsidP="00B452FE">
      <w:pPr>
        <w:spacing w:line="276" w:lineRule="auto"/>
        <w:jc w:val="both"/>
      </w:pPr>
      <w:r w:rsidRPr="00B452FE">
        <w:t xml:space="preserve">         VI</w:t>
      </w:r>
      <w:r w:rsidRPr="00B452FE">
        <w:rPr>
          <w:cs/>
          <w:lang w:bidi="sa-IN"/>
        </w:rPr>
        <w:t xml:space="preserve">. </w:t>
      </w:r>
      <w:r w:rsidRPr="00B452FE">
        <w:t xml:space="preserve">Se stabileşte costul unui bilet de odihnă în tabăra „Dumbrava” </w:t>
      </w:r>
      <w:r w:rsidR="00001497" w:rsidRPr="00B452FE">
        <w:t xml:space="preserve"> </w:t>
      </w:r>
      <w:r w:rsidRPr="00B452FE">
        <w:t xml:space="preserve">3100,0 lei </w:t>
      </w:r>
      <w:r w:rsidRPr="00B452FE">
        <w:rPr>
          <w:cs/>
          <w:lang w:bidi="sa-IN"/>
        </w:rPr>
        <w:t xml:space="preserve"> </w:t>
      </w:r>
      <w:r w:rsidRPr="00B452FE">
        <w:t>pentru 10 zile</w:t>
      </w:r>
      <w:r w:rsidRPr="00B452FE">
        <w:rPr>
          <w:cs/>
          <w:lang w:bidi="sa-IN"/>
        </w:rPr>
        <w:t>.</w:t>
      </w:r>
    </w:p>
    <w:p w:rsidR="00462724" w:rsidRPr="00B452FE" w:rsidRDefault="00462724" w:rsidP="00B452FE">
      <w:pPr>
        <w:spacing w:line="276" w:lineRule="auto"/>
        <w:jc w:val="both"/>
      </w:pPr>
      <w:r w:rsidRPr="00B452FE">
        <w:t xml:space="preserve">         VII</w:t>
      </w:r>
      <w:r w:rsidRPr="00B452FE">
        <w:rPr>
          <w:cs/>
          <w:lang w:bidi="sa-IN"/>
        </w:rPr>
        <w:t xml:space="preserve">.  </w:t>
      </w:r>
      <w:r w:rsidRPr="00B452FE">
        <w:t>25</w:t>
      </w:r>
      <w:r w:rsidRPr="00B452FE">
        <w:rPr>
          <w:cs/>
          <w:lang w:bidi="sa-IN"/>
        </w:rPr>
        <w:t xml:space="preserve"> % </w:t>
      </w:r>
      <w:r w:rsidRPr="00B452FE">
        <w:t xml:space="preserve">din numărul total de bilete  de odihnă </w:t>
      </w:r>
      <w:r w:rsidRPr="00B452FE">
        <w:rPr>
          <w:cs/>
          <w:lang w:bidi="sa-IN"/>
        </w:rPr>
        <w:t>(</w:t>
      </w:r>
      <w:r w:rsidRPr="00B452FE">
        <w:t>100 bilete</w:t>
      </w:r>
      <w:r w:rsidRPr="00B452FE">
        <w:rPr>
          <w:cs/>
          <w:lang w:bidi="sa-IN"/>
        </w:rPr>
        <w:t xml:space="preserve">)  </w:t>
      </w:r>
      <w:r w:rsidRPr="00B452FE">
        <w:t>se vor elibera  gratuit pentru copiii din familiile defavorizate, familiile monoparentale, familiile cu 3 şi mai mulţi copii, copiilor aflaţi sub tutelă</w:t>
      </w:r>
      <w:r w:rsidRPr="00B452FE">
        <w:rPr>
          <w:cs/>
          <w:lang w:bidi="sa-IN"/>
        </w:rPr>
        <w:t>/</w:t>
      </w:r>
      <w:r w:rsidRPr="00B452FE">
        <w:t xml:space="preserve">curatelă, copiilor plasaţi în serviciu de tip familial, copiii din familii în care ambii părinţi sunt pensionari, copiii din familii în care ambii părinţi sunt cu dizabilităţi, copiii orfani, copiilor veteranilor războiului de pe Nistru, copiilor care au obținut performanțe la studii sau învingători la olimpiadele școlare și extrașcolare;    </w:t>
      </w:r>
    </w:p>
    <w:p w:rsidR="00462724" w:rsidRPr="00B452FE" w:rsidRDefault="00462724" w:rsidP="00B452FE">
      <w:pPr>
        <w:spacing w:line="276" w:lineRule="auto"/>
        <w:jc w:val="both"/>
      </w:pPr>
      <w:r w:rsidRPr="00B452FE">
        <w:t>VIII</w:t>
      </w:r>
      <w:r w:rsidRPr="00B452FE">
        <w:rPr>
          <w:cs/>
          <w:lang w:bidi="sa-IN"/>
        </w:rPr>
        <w:t xml:space="preserve">. </w:t>
      </w:r>
      <w:bookmarkStart w:id="2" w:name="_Hlk30696209"/>
      <w:r w:rsidRPr="00B452FE">
        <w:t xml:space="preserve">Se permite Direcției Învățământ comercializarea </w:t>
      </w:r>
      <w:bookmarkEnd w:id="2"/>
      <w:r w:rsidRPr="00B452FE">
        <w:t>a 200 bilete cu 10</w:t>
      </w:r>
      <w:r w:rsidRPr="00B452FE">
        <w:rPr>
          <w:cs/>
          <w:lang w:bidi="sa-IN"/>
        </w:rPr>
        <w:t xml:space="preserve">% </w:t>
      </w:r>
      <w:r w:rsidRPr="00B452FE">
        <w:t>din preţul integral al biletelor,  100 bilete  cu 20</w:t>
      </w:r>
      <w:r w:rsidRPr="00B452FE">
        <w:rPr>
          <w:cs/>
          <w:lang w:bidi="sa-IN"/>
        </w:rPr>
        <w:t xml:space="preserve">% </w:t>
      </w:r>
      <w:r w:rsidRPr="00B452FE">
        <w:t>din preţul integral al biletelor și  cu preţ integral</w:t>
      </w:r>
      <w:r w:rsidR="0077360D" w:rsidRPr="00B452FE">
        <w:t>,</w:t>
      </w:r>
      <w:r w:rsidRPr="00B452FE">
        <w:t xml:space="preserve"> tuturor solicitanţilor</w:t>
      </w:r>
      <w:r w:rsidR="0077360D" w:rsidRPr="00B452FE">
        <w:t>,</w:t>
      </w:r>
      <w:r w:rsidRPr="00B452FE">
        <w:t xml:space="preserve"> reieșind din numărul de locuri disponibile</w:t>
      </w:r>
      <w:r w:rsidRPr="00B452FE">
        <w:rPr>
          <w:cs/>
          <w:lang w:bidi="sa-IN"/>
        </w:rPr>
        <w:t>.</w:t>
      </w:r>
    </w:p>
    <w:p w:rsidR="00462724" w:rsidRPr="00B452FE" w:rsidRDefault="00462724" w:rsidP="00B452FE">
      <w:pPr>
        <w:spacing w:line="276" w:lineRule="auto"/>
        <w:jc w:val="both"/>
      </w:pPr>
      <w:r w:rsidRPr="00B452FE">
        <w:t>IX</w:t>
      </w:r>
      <w:r w:rsidRPr="00B452FE">
        <w:rPr>
          <w:cs/>
          <w:lang w:bidi="sa-IN"/>
        </w:rPr>
        <w:t xml:space="preserve">. </w:t>
      </w:r>
      <w:r w:rsidRPr="00B452FE">
        <w:t>Se recomanda primăriilor</w:t>
      </w:r>
      <w:r w:rsidR="0077360D" w:rsidRPr="00B452FE">
        <w:t xml:space="preserve">, </w:t>
      </w:r>
      <w:r w:rsidR="0077360D" w:rsidRPr="00B452FE">
        <w:rPr>
          <w:color w:val="000000" w:themeColor="text1"/>
        </w:rPr>
        <w:t>agenților economici</w:t>
      </w:r>
      <w:r w:rsidR="0077360D" w:rsidRPr="00B452FE">
        <w:t>,</w:t>
      </w:r>
      <w:r w:rsidRPr="00B452FE">
        <w:t xml:space="preserve"> să procure suplimentar nu mai puţin de 2 bilete în fiecare schimb pentru copiii din familiile socialmente</w:t>
      </w:r>
      <w:r w:rsidRPr="00B452FE">
        <w:rPr>
          <w:cs/>
          <w:lang w:bidi="sa-IN"/>
        </w:rPr>
        <w:t>-</w:t>
      </w:r>
      <w:r w:rsidRPr="00B452FE">
        <w:t>vulnerabile şi copiii orfani din teritoriu</w:t>
      </w:r>
      <w:r w:rsidRPr="00B452FE">
        <w:rPr>
          <w:cs/>
          <w:lang w:bidi="sa-IN"/>
        </w:rPr>
        <w:t>.</w:t>
      </w:r>
    </w:p>
    <w:p w:rsidR="00462724" w:rsidRPr="00B452FE" w:rsidRDefault="00462724" w:rsidP="00B452FE">
      <w:pPr>
        <w:spacing w:line="276" w:lineRule="auto"/>
        <w:jc w:val="both"/>
      </w:pPr>
      <w:r w:rsidRPr="00B452FE">
        <w:t>X</w:t>
      </w:r>
      <w:r w:rsidRPr="00B452FE">
        <w:rPr>
          <w:cs/>
          <w:lang w:bidi="sa-IN"/>
        </w:rPr>
        <w:t xml:space="preserve">. </w:t>
      </w:r>
      <w:r w:rsidRPr="00B452FE">
        <w:t>Se permite Direcţiei  Finanţe şi Direcţiei  Învăţământ  modificarea costului  unui bilet de odihnă în tabăra „Dumbrava”  pentru 10 zile în conformitate cu  modificările efectuate prin ulterioara Hotărâre</w:t>
      </w:r>
      <w:r w:rsidRPr="00B452FE">
        <w:rPr>
          <w:cs/>
          <w:lang w:bidi="sa-IN"/>
        </w:rPr>
        <w:t xml:space="preserve"> </w:t>
      </w:r>
      <w:r w:rsidRPr="00B452FE">
        <w:t>a Guvernului Republicii Moldova</w:t>
      </w:r>
      <w:r w:rsidRPr="00B452FE">
        <w:rPr>
          <w:cs/>
          <w:lang w:bidi="sa-IN"/>
        </w:rPr>
        <w:t>.</w:t>
      </w:r>
    </w:p>
    <w:p w:rsidR="00462724" w:rsidRPr="00B452FE" w:rsidRDefault="00B452FE" w:rsidP="00B452FE">
      <w:pPr>
        <w:spacing w:line="276" w:lineRule="auto"/>
        <w:jc w:val="both"/>
        <w:rPr>
          <w:cs/>
          <w:lang w:val="en-US" w:bidi="sa-IN"/>
        </w:rPr>
      </w:pPr>
      <w:r>
        <w:rPr>
          <w:lang w:val="it-IT"/>
        </w:rPr>
        <w:lastRenderedPageBreak/>
        <w:t>XI</w:t>
      </w:r>
      <w:r w:rsidR="00462724" w:rsidRPr="00B452FE">
        <w:rPr>
          <w:cs/>
          <w:lang w:val="it-IT" w:bidi="sa-IN"/>
        </w:rPr>
        <w:t xml:space="preserve">. </w:t>
      </w:r>
      <w:r w:rsidR="00462724" w:rsidRPr="00B452FE">
        <w:rPr>
          <w:lang w:val="it-IT"/>
        </w:rPr>
        <w:t>Controlul execu</w:t>
      </w:r>
      <w:proofErr w:type="spellStart"/>
      <w:r w:rsidR="00462724" w:rsidRPr="00B452FE">
        <w:rPr>
          <w:lang w:val="en-US"/>
        </w:rPr>
        <w:t>tării</w:t>
      </w:r>
      <w:proofErr w:type="spellEnd"/>
      <w:r w:rsidR="00462724" w:rsidRPr="00B452FE">
        <w:rPr>
          <w:lang w:val="en-US"/>
        </w:rPr>
        <w:t xml:space="preserve"> </w:t>
      </w:r>
      <w:proofErr w:type="spellStart"/>
      <w:r w:rsidR="00462724" w:rsidRPr="00B452FE">
        <w:rPr>
          <w:lang w:val="en-US"/>
        </w:rPr>
        <w:t>prezentei</w:t>
      </w:r>
      <w:proofErr w:type="spellEnd"/>
      <w:r w:rsidR="00462724" w:rsidRPr="00B452FE">
        <w:rPr>
          <w:lang w:val="en-US"/>
        </w:rPr>
        <w:t xml:space="preserve"> </w:t>
      </w:r>
      <w:proofErr w:type="spellStart"/>
      <w:r w:rsidR="00462724" w:rsidRPr="00B452FE">
        <w:rPr>
          <w:lang w:val="en-US"/>
        </w:rPr>
        <w:t>decizii</w:t>
      </w:r>
      <w:proofErr w:type="spellEnd"/>
      <w:r w:rsidR="00462724" w:rsidRPr="00B452FE">
        <w:rPr>
          <w:lang w:val="en-US"/>
        </w:rPr>
        <w:t xml:space="preserve"> se </w:t>
      </w:r>
      <w:proofErr w:type="spellStart"/>
      <w:r w:rsidR="00462724" w:rsidRPr="00B452FE">
        <w:rPr>
          <w:lang w:val="en-US"/>
        </w:rPr>
        <w:t>atribuie</w:t>
      </w:r>
      <w:proofErr w:type="spellEnd"/>
      <w:r w:rsidR="00462724" w:rsidRPr="00B452FE">
        <w:rPr>
          <w:lang w:val="en-US"/>
        </w:rPr>
        <w:t xml:space="preserve"> </w:t>
      </w:r>
      <w:proofErr w:type="spellStart"/>
      <w:r w:rsidR="00462724" w:rsidRPr="00B452FE">
        <w:rPr>
          <w:lang w:val="en-US"/>
        </w:rPr>
        <w:t>Comisiei</w:t>
      </w:r>
      <w:proofErr w:type="spellEnd"/>
      <w:r w:rsidR="00462724" w:rsidRPr="00B452FE">
        <w:rPr>
          <w:lang w:val="en-US"/>
        </w:rPr>
        <w:t xml:space="preserve"> Consultative de </w:t>
      </w:r>
      <w:proofErr w:type="spellStart"/>
      <w:r w:rsidR="00462724" w:rsidRPr="00B452FE">
        <w:rPr>
          <w:lang w:val="en-US"/>
        </w:rPr>
        <w:t>Specialitate</w:t>
      </w:r>
      <w:proofErr w:type="spellEnd"/>
      <w:r w:rsidR="00462724" w:rsidRPr="00B452FE">
        <w:rPr>
          <w:lang w:val="en-US"/>
        </w:rPr>
        <w:t xml:space="preserve">  „</w:t>
      </w:r>
      <w:proofErr w:type="spellStart"/>
      <w:r w:rsidR="00462724" w:rsidRPr="00B452FE">
        <w:rPr>
          <w:lang w:val="en-US"/>
        </w:rPr>
        <w:t>Activități</w:t>
      </w:r>
      <w:proofErr w:type="spellEnd"/>
      <w:r w:rsidR="00462724" w:rsidRPr="00B452FE">
        <w:rPr>
          <w:lang w:val="en-US"/>
        </w:rPr>
        <w:t xml:space="preserve"> </w:t>
      </w:r>
      <w:proofErr w:type="spellStart"/>
      <w:r w:rsidR="00462724" w:rsidRPr="00B452FE">
        <w:rPr>
          <w:lang w:val="en-US"/>
        </w:rPr>
        <w:t>economico</w:t>
      </w:r>
      <w:proofErr w:type="spellEnd"/>
      <w:r w:rsidR="00462724" w:rsidRPr="00B452FE">
        <w:rPr>
          <w:cs/>
          <w:lang w:val="en-US" w:bidi="sa-IN"/>
        </w:rPr>
        <w:t>-</w:t>
      </w:r>
      <w:proofErr w:type="spellStart"/>
      <w:r w:rsidR="00462724" w:rsidRPr="00B452FE">
        <w:rPr>
          <w:lang w:val="en-US"/>
        </w:rPr>
        <w:t>financiare</w:t>
      </w:r>
      <w:proofErr w:type="spellEnd"/>
      <w:r w:rsidR="00462724" w:rsidRPr="00B452FE">
        <w:rPr>
          <w:lang w:val="en-US"/>
        </w:rPr>
        <w:t xml:space="preserve">, </w:t>
      </w:r>
      <w:proofErr w:type="spellStart"/>
      <w:r w:rsidR="00462724" w:rsidRPr="00B452FE">
        <w:rPr>
          <w:lang w:val="en-US"/>
        </w:rPr>
        <w:t>agricultură</w:t>
      </w:r>
      <w:proofErr w:type="spellEnd"/>
      <w:r w:rsidR="00462724" w:rsidRPr="00B452FE">
        <w:rPr>
          <w:lang w:val="en-US"/>
        </w:rPr>
        <w:t xml:space="preserve">, </w:t>
      </w:r>
      <w:proofErr w:type="spellStart"/>
      <w:r w:rsidR="00462724" w:rsidRPr="00B452FE">
        <w:rPr>
          <w:lang w:val="en-US"/>
        </w:rPr>
        <w:t>industrie</w:t>
      </w:r>
      <w:proofErr w:type="spellEnd"/>
      <w:r w:rsidR="00462724" w:rsidRPr="00B452FE">
        <w:rPr>
          <w:lang w:val="en-US"/>
        </w:rPr>
        <w:t xml:space="preserve"> </w:t>
      </w:r>
      <w:proofErr w:type="spellStart"/>
      <w:r w:rsidR="00462724" w:rsidRPr="00B452FE">
        <w:rPr>
          <w:lang w:val="en-US"/>
        </w:rPr>
        <w:t>și</w:t>
      </w:r>
      <w:proofErr w:type="spellEnd"/>
      <w:r w:rsidR="00462724" w:rsidRPr="00B452FE">
        <w:rPr>
          <w:lang w:val="en-US"/>
        </w:rPr>
        <w:t xml:space="preserve"> </w:t>
      </w:r>
      <w:proofErr w:type="spellStart"/>
      <w:r w:rsidR="00462724" w:rsidRPr="00B452FE">
        <w:rPr>
          <w:lang w:val="en-US"/>
        </w:rPr>
        <w:t>comerț</w:t>
      </w:r>
      <w:proofErr w:type="spellEnd"/>
      <w:r w:rsidR="00462724" w:rsidRPr="00B452FE">
        <w:rPr>
          <w:lang w:val="en-US"/>
        </w:rPr>
        <w:t>”</w:t>
      </w:r>
      <w:r w:rsidR="00462724" w:rsidRPr="00B452FE">
        <w:rPr>
          <w:cs/>
          <w:lang w:val="en-US" w:bidi="sa-IN"/>
        </w:rPr>
        <w:t>.</w:t>
      </w:r>
    </w:p>
    <w:p w:rsidR="00DE3411" w:rsidRPr="00B452FE" w:rsidRDefault="00B452FE" w:rsidP="00B452FE">
      <w:pPr>
        <w:spacing w:line="276" w:lineRule="auto"/>
        <w:jc w:val="both"/>
        <w:rPr>
          <w:rFonts w:cstheme="minorBidi"/>
          <w:cs/>
          <w:lang w:eastAsia="ru-RU" w:bidi="sa-IN"/>
        </w:rPr>
      </w:pPr>
      <w:r>
        <w:rPr>
          <w:cs/>
          <w:lang w:val="it-IT" w:eastAsia="ru-RU" w:bidi="sa-IN"/>
        </w:rPr>
        <w:t>XII</w:t>
      </w:r>
      <w:r w:rsidR="00DE3411" w:rsidRPr="00B452FE">
        <w:rPr>
          <w:cs/>
          <w:lang w:val="it-IT" w:eastAsia="ru-RU" w:bidi="sa-IN"/>
        </w:rPr>
        <w:t xml:space="preserve">. </w:t>
      </w:r>
      <w:r w:rsidR="00DE3411" w:rsidRPr="00B452FE">
        <w:rPr>
          <w:lang w:eastAsia="ru-RU"/>
        </w:rPr>
        <w:t>Asigurarea executării prezentei decizii se atribuie președintei raionului d</w:t>
      </w:r>
      <w:r w:rsidR="00DE3411" w:rsidRPr="00B452FE">
        <w:rPr>
          <w:cs/>
          <w:lang w:eastAsia="ru-RU" w:bidi="sa-IN"/>
        </w:rPr>
        <w:t>-</w:t>
      </w:r>
      <w:r w:rsidR="00DE3411" w:rsidRPr="00B452FE">
        <w:rPr>
          <w:lang w:eastAsia="ru-RU"/>
        </w:rPr>
        <w:t>na Pînzari Aliona</w:t>
      </w:r>
      <w:r w:rsidR="00DE3411" w:rsidRPr="00B452FE">
        <w:rPr>
          <w:cs/>
          <w:lang w:eastAsia="ru-RU" w:bidi="sa-IN"/>
        </w:rPr>
        <w:t>.</w:t>
      </w:r>
    </w:p>
    <w:p w:rsidR="00B452FE" w:rsidRDefault="00B452FE" w:rsidP="00B452FE">
      <w:pPr>
        <w:spacing w:line="276" w:lineRule="auto"/>
        <w:jc w:val="both"/>
        <w:rPr>
          <w:lang w:val="en-US"/>
        </w:rPr>
      </w:pPr>
      <w:r>
        <w:rPr>
          <w:cs/>
          <w:lang w:eastAsia="ru-RU" w:bidi="sa-IN"/>
        </w:rPr>
        <w:t>XIII</w:t>
      </w:r>
      <w:r w:rsidR="001D742A" w:rsidRPr="00B452FE">
        <w:rPr>
          <w:cs/>
          <w:lang w:eastAsia="ru-RU" w:bidi="sa-IN"/>
        </w:rPr>
        <w:t>.</w:t>
      </w:r>
      <w:r w:rsidR="001D742A" w:rsidRPr="00B452FE">
        <w:rPr>
          <w:rFonts w:cstheme="minorBidi"/>
          <w:cs/>
          <w:lang w:eastAsia="ru-RU" w:bidi="sa-IN"/>
        </w:rPr>
        <w:t xml:space="preserve"> </w:t>
      </w:r>
      <w:proofErr w:type="spellStart"/>
      <w:r w:rsidR="0039198C">
        <w:rPr>
          <w:lang w:val="en-US"/>
        </w:rPr>
        <w:t>Prezenta</w:t>
      </w:r>
      <w:proofErr w:type="spellEnd"/>
      <w:r w:rsidR="0039198C">
        <w:rPr>
          <w:lang w:val="en-US"/>
        </w:rPr>
        <w:t xml:space="preserve"> </w:t>
      </w:r>
      <w:proofErr w:type="spellStart"/>
      <w:r w:rsidR="0039198C">
        <w:rPr>
          <w:lang w:val="en-US"/>
        </w:rPr>
        <w:t>d</w:t>
      </w:r>
      <w:r>
        <w:rPr>
          <w:lang w:val="en-US"/>
        </w:rPr>
        <w:t>ecizie</w:t>
      </w:r>
      <w:proofErr w:type="spellEnd"/>
      <w:r>
        <w:rPr>
          <w:lang w:val="en-US"/>
        </w:rPr>
        <w:t xml:space="preserve"> se include </w:t>
      </w:r>
      <w:proofErr w:type="spellStart"/>
      <w:r>
        <w:rPr>
          <w:lang w:val="en-US"/>
        </w:rPr>
        <w:t>în</w:t>
      </w:r>
      <w:proofErr w:type="spellEnd"/>
      <w:r>
        <w:rPr>
          <w:lang w:val="en-US"/>
        </w:rPr>
        <w:t xml:space="preserve"> </w:t>
      </w:r>
      <w:proofErr w:type="spellStart"/>
      <w:r>
        <w:rPr>
          <w:lang w:val="en-US"/>
        </w:rPr>
        <w:t>Registrul</w:t>
      </w:r>
      <w:proofErr w:type="spellEnd"/>
      <w:r>
        <w:rPr>
          <w:lang w:val="en-US"/>
        </w:rPr>
        <w:t xml:space="preserve"> de Stat al </w:t>
      </w:r>
      <w:proofErr w:type="spellStart"/>
      <w:r>
        <w:rPr>
          <w:lang w:val="en-US"/>
        </w:rPr>
        <w:t>Actelor</w:t>
      </w:r>
      <w:proofErr w:type="spellEnd"/>
      <w:r>
        <w:rPr>
          <w:lang w:val="en-US"/>
        </w:rPr>
        <w:t xml:space="preserve"> Locale, cu </w:t>
      </w:r>
      <w:proofErr w:type="spellStart"/>
      <w:r>
        <w:rPr>
          <w:lang w:val="en-US"/>
        </w:rPr>
        <w:t>drept</w:t>
      </w:r>
      <w:proofErr w:type="spellEnd"/>
      <w:r>
        <w:rPr>
          <w:lang w:val="en-US"/>
        </w:rPr>
        <w:t xml:space="preserve"> de </w:t>
      </w:r>
      <w:proofErr w:type="spellStart"/>
      <w:r>
        <w:rPr>
          <w:lang w:val="en-US"/>
        </w:rPr>
        <w:t>atac</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Judecătoria</w:t>
      </w:r>
      <w:proofErr w:type="spellEnd"/>
      <w:r>
        <w:rPr>
          <w:lang w:val="en-US"/>
        </w:rPr>
        <w:t xml:space="preserve"> </w:t>
      </w:r>
      <w:proofErr w:type="spellStart"/>
      <w:r>
        <w:rPr>
          <w:lang w:val="en-US"/>
        </w:rPr>
        <w:t>Orhei</w:t>
      </w:r>
      <w:proofErr w:type="spellEnd"/>
      <w:r>
        <w:rPr>
          <w:lang w:val="en-US"/>
        </w:rPr>
        <w:t xml:space="preserve"> (</w:t>
      </w:r>
      <w:proofErr w:type="spellStart"/>
      <w:r>
        <w:rPr>
          <w:lang w:val="en-US"/>
        </w:rPr>
        <w:t>mun.Orhei</w:t>
      </w:r>
      <w:proofErr w:type="gramStart"/>
      <w:r>
        <w:rPr>
          <w:lang w:val="en-US"/>
        </w:rPr>
        <w:t>,str.V.Mahu</w:t>
      </w:r>
      <w:proofErr w:type="spellEnd"/>
      <w:proofErr w:type="gramEnd"/>
      <w:r>
        <w:rPr>
          <w:lang w:val="en-US"/>
        </w:rPr>
        <w:t xml:space="preserve"> 135) </w:t>
      </w:r>
      <w:proofErr w:type="spellStart"/>
      <w:r>
        <w:rPr>
          <w:lang w:val="en-US"/>
        </w:rPr>
        <w:t>în</w:t>
      </w:r>
      <w:proofErr w:type="spellEnd"/>
      <w:r>
        <w:rPr>
          <w:lang w:val="en-US"/>
        </w:rPr>
        <w:t xml:space="preserve"> </w:t>
      </w:r>
      <w:proofErr w:type="spellStart"/>
      <w:r>
        <w:rPr>
          <w:lang w:val="en-US"/>
        </w:rPr>
        <w:t>termen</w:t>
      </w:r>
      <w:proofErr w:type="spellEnd"/>
      <w:r>
        <w:rPr>
          <w:lang w:val="en-US"/>
        </w:rPr>
        <w:t xml:space="preserve"> de 30 </w:t>
      </w:r>
      <w:proofErr w:type="spellStart"/>
      <w:r>
        <w:rPr>
          <w:lang w:val="en-US"/>
        </w:rPr>
        <w:t>zile</w:t>
      </w:r>
      <w:proofErr w:type="spellEnd"/>
      <w:r>
        <w:rPr>
          <w:lang w:val="en-US"/>
        </w:rPr>
        <w:t xml:space="preserve"> de la </w:t>
      </w:r>
      <w:proofErr w:type="spellStart"/>
      <w:r>
        <w:rPr>
          <w:lang w:val="en-US"/>
        </w:rPr>
        <w:t>publicare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condițiile</w:t>
      </w:r>
      <w:proofErr w:type="spellEnd"/>
      <w:r>
        <w:rPr>
          <w:lang w:val="en-US"/>
        </w:rPr>
        <w:t xml:space="preserve"> </w:t>
      </w:r>
      <w:proofErr w:type="spellStart"/>
      <w:r>
        <w:rPr>
          <w:lang w:val="en-US"/>
        </w:rPr>
        <w:t>Codului</w:t>
      </w:r>
      <w:proofErr w:type="spellEnd"/>
      <w:r>
        <w:rPr>
          <w:lang w:val="en-US"/>
        </w:rPr>
        <w:t xml:space="preserve"> </w:t>
      </w:r>
      <w:proofErr w:type="spellStart"/>
      <w:r>
        <w:rPr>
          <w:lang w:val="en-US"/>
        </w:rPr>
        <w:t>Administrativ</w:t>
      </w:r>
      <w:proofErr w:type="spellEnd"/>
      <w:r>
        <w:rPr>
          <w:lang w:val="en-US"/>
        </w:rPr>
        <w:t>.</w:t>
      </w:r>
    </w:p>
    <w:p w:rsidR="00B452FE" w:rsidRDefault="00B452FE" w:rsidP="00B452FE">
      <w:pPr>
        <w:spacing w:line="276" w:lineRule="auto"/>
        <w:jc w:val="both"/>
        <w:rPr>
          <w:b/>
          <w:cs/>
          <w:lang w:bidi="sa-IN"/>
        </w:rPr>
      </w:pPr>
    </w:p>
    <w:p w:rsidR="00B452FE" w:rsidRPr="00B452FE" w:rsidRDefault="00B452FE" w:rsidP="00B452FE">
      <w:pPr>
        <w:spacing w:line="276" w:lineRule="auto"/>
        <w:jc w:val="both"/>
        <w:rPr>
          <w:b/>
          <w:lang w:bidi="sa-IN"/>
        </w:rPr>
      </w:pPr>
    </w:p>
    <w:p w:rsidR="00DE3411" w:rsidRPr="00B452FE" w:rsidRDefault="00DE3411" w:rsidP="00B452FE">
      <w:pPr>
        <w:spacing w:line="276" w:lineRule="auto"/>
        <w:jc w:val="both"/>
        <w:rPr>
          <w:bCs/>
          <w:lang w:eastAsia="ru-RU"/>
        </w:rPr>
      </w:pPr>
      <w:r w:rsidRPr="00B452FE">
        <w:rPr>
          <w:bCs/>
          <w:lang w:eastAsia="ru-RU"/>
        </w:rPr>
        <w:t>Inițiat</w:t>
      </w:r>
      <w:r w:rsidRPr="00B452FE">
        <w:rPr>
          <w:bCs/>
          <w:cs/>
          <w:lang w:eastAsia="ru-RU" w:bidi="sa-IN"/>
        </w:rPr>
        <w:t xml:space="preserve">: </w:t>
      </w:r>
      <w:r w:rsidRPr="00B452FE">
        <w:rPr>
          <w:bCs/>
          <w:lang w:eastAsia="ru-RU"/>
        </w:rPr>
        <w:t>Președinta raionului Șoldănești                                                                     Aliona Pînzari</w:t>
      </w:r>
    </w:p>
    <w:p w:rsidR="00DE3411" w:rsidRPr="00B452FE" w:rsidRDefault="00DE3411" w:rsidP="00B452FE">
      <w:pPr>
        <w:spacing w:line="276" w:lineRule="auto"/>
        <w:jc w:val="both"/>
        <w:rPr>
          <w:bCs/>
          <w:lang w:eastAsia="ru-RU"/>
        </w:rPr>
      </w:pPr>
      <w:r w:rsidRPr="00B452FE">
        <w:rPr>
          <w:bCs/>
          <w:lang w:eastAsia="ru-RU"/>
        </w:rPr>
        <w:t>Elaborat</w:t>
      </w:r>
      <w:r w:rsidRPr="00B452FE">
        <w:rPr>
          <w:bCs/>
          <w:cs/>
          <w:lang w:eastAsia="ru-RU" w:bidi="sa-IN"/>
        </w:rPr>
        <w:t xml:space="preserve">:                                                                                                                  </w:t>
      </w:r>
      <w:r w:rsidRPr="00B452FE">
        <w:rPr>
          <w:bCs/>
          <w:lang w:eastAsia="ru-RU" w:bidi="sa-IN"/>
        </w:rPr>
        <w:t xml:space="preserve"> </w:t>
      </w:r>
      <w:r w:rsidRPr="00B452FE">
        <w:rPr>
          <w:bCs/>
          <w:cs/>
          <w:lang w:eastAsia="ru-RU" w:bidi="sa-IN"/>
        </w:rPr>
        <w:t xml:space="preserve"> </w:t>
      </w:r>
      <w:r w:rsidRPr="00B452FE">
        <w:rPr>
          <w:bCs/>
          <w:lang w:eastAsia="ru-RU"/>
        </w:rPr>
        <w:t>Boris Volontir</w:t>
      </w:r>
    </w:p>
    <w:p w:rsidR="00DE3411" w:rsidRPr="00B452FE" w:rsidRDefault="00DE3411" w:rsidP="00B452FE">
      <w:pPr>
        <w:spacing w:line="276" w:lineRule="auto"/>
        <w:jc w:val="both"/>
        <w:rPr>
          <w:bCs/>
          <w:lang w:eastAsia="ru-RU"/>
        </w:rPr>
      </w:pPr>
      <w:r w:rsidRPr="00B452FE">
        <w:rPr>
          <w:bCs/>
          <w:lang w:eastAsia="ru-RU"/>
        </w:rPr>
        <w:t>AVIZAT</w:t>
      </w:r>
      <w:r w:rsidRPr="00B452FE">
        <w:rPr>
          <w:bCs/>
          <w:cs/>
          <w:lang w:eastAsia="ru-RU" w:bidi="sa-IN"/>
        </w:rPr>
        <w:t>:</w:t>
      </w:r>
    </w:p>
    <w:p w:rsidR="00DE3411" w:rsidRPr="00B452FE" w:rsidRDefault="00DE3411" w:rsidP="00B452FE">
      <w:pPr>
        <w:spacing w:line="276" w:lineRule="auto"/>
        <w:jc w:val="both"/>
        <w:rPr>
          <w:bCs/>
          <w:lang w:eastAsia="ru-RU"/>
        </w:rPr>
      </w:pPr>
      <w:r w:rsidRPr="00B452FE">
        <w:rPr>
          <w:bCs/>
          <w:lang w:eastAsia="ru-RU"/>
        </w:rPr>
        <w:t>Secretara Consiliului Raional</w:t>
      </w:r>
      <w:r w:rsidRPr="00B452FE">
        <w:rPr>
          <w:bCs/>
          <w:cs/>
          <w:lang w:eastAsia="ru-RU" w:bidi="sa-IN"/>
        </w:rPr>
        <w:t xml:space="preserve">:                                                                            </w:t>
      </w:r>
      <w:r w:rsidRPr="00B452FE">
        <w:rPr>
          <w:rFonts w:cstheme="minorBidi" w:hint="cs"/>
          <w:bCs/>
          <w:cs/>
          <w:lang w:eastAsia="ru-RU" w:bidi="sa-IN"/>
        </w:rPr>
        <w:t xml:space="preserve">   </w:t>
      </w:r>
      <w:r w:rsidRPr="00B452FE">
        <w:rPr>
          <w:bCs/>
          <w:lang w:eastAsia="ru-RU"/>
        </w:rPr>
        <w:t>Botnarenco Lilia</w:t>
      </w:r>
    </w:p>
    <w:p w:rsidR="00DE3411" w:rsidRPr="00B452FE" w:rsidRDefault="00DE3411" w:rsidP="00B452FE">
      <w:pPr>
        <w:spacing w:line="276" w:lineRule="auto"/>
        <w:jc w:val="both"/>
        <w:rPr>
          <w:bCs/>
          <w:lang w:eastAsia="ru-RU"/>
        </w:rPr>
      </w:pPr>
      <w:r w:rsidRPr="00B452FE">
        <w:rPr>
          <w:bCs/>
          <w:lang w:eastAsia="ru-RU"/>
        </w:rPr>
        <w:t>Specialist principal în probleme juridice                                                                  Eugeniu Lachi</w:t>
      </w:r>
    </w:p>
    <w:p w:rsidR="00DE3411" w:rsidRPr="00B452FE" w:rsidRDefault="00DE3411" w:rsidP="00B452FE">
      <w:pPr>
        <w:spacing w:line="276" w:lineRule="auto"/>
        <w:jc w:val="both"/>
        <w:rPr>
          <w:bCs/>
          <w:lang w:eastAsia="ru-RU"/>
        </w:rPr>
      </w:pPr>
      <w:r w:rsidRPr="00B452FE">
        <w:rPr>
          <w:bCs/>
          <w:lang w:eastAsia="ru-RU"/>
        </w:rPr>
        <w:t>Șeful Direcției Finanțe                                                                                              Iurie Prisăcari</w:t>
      </w: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B452FE" w:rsidRDefault="00B452FE" w:rsidP="00462724">
      <w:pPr>
        <w:jc w:val="center"/>
      </w:pPr>
    </w:p>
    <w:p w:rsidR="00462724" w:rsidRPr="00B452FE" w:rsidRDefault="00462724" w:rsidP="00462724">
      <w:pPr>
        <w:jc w:val="center"/>
        <w:rPr>
          <w:b/>
        </w:rPr>
      </w:pPr>
      <w:r w:rsidRPr="00B452FE">
        <w:rPr>
          <w:b/>
        </w:rPr>
        <w:lastRenderedPageBreak/>
        <w:t>Notă</w:t>
      </w:r>
      <w:r w:rsidRPr="00B452FE">
        <w:rPr>
          <w:b/>
        </w:rPr>
        <w:tab/>
        <w:t>informativă</w:t>
      </w:r>
    </w:p>
    <w:p w:rsidR="00462724" w:rsidRPr="003C2A76" w:rsidRDefault="00462724" w:rsidP="00462724">
      <w:pPr>
        <w:jc w:val="center"/>
      </w:pPr>
      <w:r w:rsidRPr="003C2A76">
        <w:t xml:space="preserve">la proiectul de decizie </w:t>
      </w:r>
    </w:p>
    <w:tbl>
      <w:tblPr>
        <w:tblpPr w:leftFromText="180" w:rightFromText="180" w:vertAnchor="text" w:horzAnchor="margin" w:tblpY="50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462724" w:rsidRPr="00BC2CB7" w:rsidTr="007E5542">
        <w:tc>
          <w:tcPr>
            <w:tcW w:w="10314" w:type="dxa"/>
            <w:shd w:val="clear" w:color="auto" w:fill="auto"/>
          </w:tcPr>
          <w:p w:rsidR="00462724" w:rsidRPr="00F00D3A" w:rsidRDefault="00462724" w:rsidP="007E5542">
            <w:pPr>
              <w:rPr>
                <w:bCs/>
              </w:rPr>
            </w:pPr>
            <w:r w:rsidRPr="006628C2">
              <w:rPr>
                <w:b/>
              </w:rPr>
              <w:t>1</w:t>
            </w:r>
            <w:r w:rsidRPr="006628C2">
              <w:rPr>
                <w:rFonts w:cs="Kokila"/>
                <w:b/>
                <w:cs/>
                <w:lang w:bidi="sa-IN"/>
              </w:rPr>
              <w:t>.</w:t>
            </w:r>
            <w:r w:rsidRPr="006628C2">
              <w:rPr>
                <w:b/>
              </w:rPr>
              <w:t>Denumirea  autorului și, după caz, a participanților la elaborarea proiectului</w:t>
            </w:r>
          </w:p>
        </w:tc>
      </w:tr>
      <w:tr w:rsidR="00462724" w:rsidRPr="00BC2CB7" w:rsidTr="007E5542">
        <w:tc>
          <w:tcPr>
            <w:tcW w:w="10314" w:type="dxa"/>
            <w:shd w:val="clear" w:color="auto" w:fill="auto"/>
          </w:tcPr>
          <w:p w:rsidR="00462724" w:rsidRPr="00F00D3A" w:rsidRDefault="00462724" w:rsidP="007E5542">
            <w:r w:rsidRPr="00F00D3A">
              <w:t xml:space="preserve">Proiectul Deciziei Consiliului Raional „Cu privire la  măsurile de organizare şi desfăşurare a odihnei de vară a </w:t>
            </w:r>
            <w:r>
              <w:t>elevilor în sezonul estival 202</w:t>
            </w:r>
            <w:r w:rsidR="006628C2">
              <w:t>6</w:t>
            </w:r>
            <w:r w:rsidRPr="00F00D3A">
              <w:t xml:space="preserve">” </w:t>
            </w:r>
            <w:r w:rsidRPr="00F00D3A">
              <w:rPr>
                <w:rFonts w:cs="Kokila"/>
                <w:cs/>
                <w:lang w:bidi="sa-IN"/>
              </w:rPr>
              <w:t xml:space="preserve"> </w:t>
            </w:r>
            <w:r w:rsidRPr="00F00D3A">
              <w:rPr>
                <w:bCs/>
              </w:rPr>
              <w:t>a fost elaborat de către Direcția Învățământ</w:t>
            </w:r>
            <w:r w:rsidRPr="00F00D3A">
              <w:rPr>
                <w:rFonts w:cs="Kokila"/>
                <w:bCs/>
                <w:cs/>
                <w:lang w:bidi="sa-IN"/>
              </w:rPr>
              <w:t>.</w:t>
            </w:r>
          </w:p>
        </w:tc>
      </w:tr>
      <w:tr w:rsidR="00462724" w:rsidRPr="00BC2CB7" w:rsidTr="007E5542">
        <w:tc>
          <w:tcPr>
            <w:tcW w:w="10314" w:type="dxa"/>
            <w:shd w:val="clear" w:color="auto" w:fill="auto"/>
          </w:tcPr>
          <w:p w:rsidR="00462724" w:rsidRPr="006628C2" w:rsidRDefault="00462724" w:rsidP="007E5542">
            <w:pPr>
              <w:rPr>
                <w:b/>
              </w:rPr>
            </w:pPr>
            <w:r w:rsidRPr="006628C2">
              <w:rPr>
                <w:b/>
              </w:rPr>
              <w:t>2</w:t>
            </w:r>
            <w:r w:rsidRPr="006628C2">
              <w:rPr>
                <w:rFonts w:cs="Kokila"/>
                <w:b/>
                <w:cs/>
                <w:lang w:bidi="sa-IN"/>
              </w:rPr>
              <w:t xml:space="preserve">. </w:t>
            </w:r>
            <w:r w:rsidRPr="006628C2">
              <w:rPr>
                <w:b/>
              </w:rPr>
              <w:t>Condițiile ce au impus elaborarea proiectului de act normativ și finalitățile urmărite</w:t>
            </w:r>
          </w:p>
        </w:tc>
      </w:tr>
      <w:tr w:rsidR="00462724" w:rsidRPr="00BC2CB7" w:rsidTr="007E5542">
        <w:tc>
          <w:tcPr>
            <w:tcW w:w="10314" w:type="dxa"/>
            <w:shd w:val="clear" w:color="auto" w:fill="auto"/>
          </w:tcPr>
          <w:p w:rsidR="00462724" w:rsidRPr="00F00D3A" w:rsidRDefault="00462724" w:rsidP="007E5542">
            <w:pPr>
              <w:jc w:val="both"/>
            </w:pPr>
            <w:r w:rsidRPr="00F00D3A">
              <w:t>Proiectul  Deciziei a fost elaborat în scopul organizării eficient</w:t>
            </w:r>
            <w:r w:rsidR="00280EE9">
              <w:t>e</w:t>
            </w:r>
            <w:r w:rsidRPr="00F00D3A">
              <w:t xml:space="preserve"> a odihnei, recreării și întremării</w:t>
            </w:r>
            <w:r w:rsidR="00280EE9">
              <w:t xml:space="preserve"> sănătății </w:t>
            </w:r>
            <w:r w:rsidRPr="00F00D3A">
              <w:t xml:space="preserve"> copiilor</w:t>
            </w:r>
            <w:r w:rsidRPr="00F00D3A">
              <w:rPr>
                <w:rFonts w:cs="Kokila"/>
                <w:cs/>
                <w:lang w:bidi="sa-IN"/>
              </w:rPr>
              <w:t>/</w:t>
            </w:r>
            <w:r w:rsidRPr="00F00D3A">
              <w:t>adolescenților în perioada vacanței de vară</w:t>
            </w:r>
            <w:r w:rsidRPr="00F00D3A">
              <w:rPr>
                <w:rFonts w:cs="Kokila"/>
                <w:cs/>
                <w:lang w:bidi="sa-IN"/>
              </w:rPr>
              <w:t xml:space="preserve">. </w:t>
            </w:r>
            <w:r w:rsidRPr="00F00D3A">
              <w:t>Odihna contribuie semnificativ la asigurarea protecției eficiente a drepturilor copiilor, îmbunătățire</w:t>
            </w:r>
            <w:r w:rsidR="00280EE9">
              <w:t>a</w:t>
            </w:r>
            <w:r w:rsidRPr="00F00D3A">
              <w:t xml:space="preserve"> stării de sănătate și a diminuării numărului de infracțiuni săvârșite</w:t>
            </w:r>
            <w:r w:rsidRPr="00F00D3A">
              <w:rPr>
                <w:rFonts w:cs="Kokila"/>
                <w:cs/>
                <w:lang w:bidi="sa-IN"/>
              </w:rPr>
              <w:t xml:space="preserve">. </w:t>
            </w:r>
            <w:r w:rsidRPr="00F00D3A">
              <w:t>În temeiul art</w:t>
            </w:r>
            <w:r w:rsidRPr="00F00D3A">
              <w:rPr>
                <w:rFonts w:cs="Kokila"/>
                <w:cs/>
                <w:lang w:bidi="sa-IN"/>
              </w:rPr>
              <w:t xml:space="preserve">. </w:t>
            </w:r>
            <w:r w:rsidRPr="00F00D3A">
              <w:t>12 din Legea nr</w:t>
            </w:r>
            <w:r w:rsidRPr="00F00D3A">
              <w:rPr>
                <w:rFonts w:cs="Kokila"/>
                <w:cs/>
                <w:lang w:bidi="sa-IN"/>
              </w:rPr>
              <w:t>.</w:t>
            </w:r>
            <w:r w:rsidRPr="00F00D3A">
              <w:t>338</w:t>
            </w:r>
            <w:r w:rsidRPr="00F00D3A">
              <w:rPr>
                <w:rFonts w:cs="Kokila"/>
                <w:cs/>
                <w:lang w:bidi="sa-IN"/>
              </w:rPr>
              <w:t>/</w:t>
            </w:r>
            <w:r w:rsidRPr="00F00D3A">
              <w:t xml:space="preserve">1994 privind drepturile copilului </w:t>
            </w:r>
            <w:r w:rsidRPr="00F00D3A">
              <w:rPr>
                <w:rFonts w:cs="Kokila"/>
                <w:cs/>
                <w:lang w:bidi="sa-IN"/>
              </w:rPr>
              <w:t>(</w:t>
            </w:r>
            <w:r w:rsidRPr="00F00D3A">
              <w:t>Monitorul Oficial al Republicii Moldova, 1995</w:t>
            </w:r>
            <w:r w:rsidRPr="00F00D3A">
              <w:rPr>
                <w:rFonts w:cs="Kokila"/>
                <w:cs/>
                <w:lang w:bidi="sa-IN"/>
              </w:rPr>
              <w:t xml:space="preserve">) </w:t>
            </w:r>
            <w:r w:rsidRPr="00F00D3A">
              <w:t xml:space="preserve">fiecare copil are dreptul la odihnă, iar </w:t>
            </w:r>
            <w:r w:rsidRPr="00F00D3A">
              <w:rPr>
                <w:color w:val="333333"/>
                <w:shd w:val="clear" w:color="auto" w:fill="FFFFFF"/>
              </w:rPr>
              <w:t>statul stabileşte înlesniri pentru frecventarea  bazelor de odihnă în timpul vacanţei</w:t>
            </w:r>
            <w:r w:rsidRPr="00F00D3A">
              <w:rPr>
                <w:rFonts w:cs="Kokila"/>
                <w:color w:val="333333"/>
                <w:shd w:val="clear" w:color="auto" w:fill="FFFFFF"/>
                <w:cs/>
                <w:lang w:bidi="sa-IN"/>
              </w:rPr>
              <w:t xml:space="preserve">. </w:t>
            </w:r>
            <w:r w:rsidRPr="00F00D3A">
              <w:t xml:space="preserve"> Reieșind din aceste prevederi   și  în scopul organizării şi desfăşurării eficiente a odihnei  şi întremării sănătăţii elevilor în sezonul estival 202</w:t>
            </w:r>
            <w:r w:rsidR="00280EE9">
              <w:t>6</w:t>
            </w:r>
            <w:r w:rsidRPr="00F00D3A">
              <w:t xml:space="preserve"> se planifică a organiza  în tabăra de odihnă „Dumbrava” 3 schimburi </w:t>
            </w:r>
            <w:r w:rsidRPr="00F00D3A">
              <w:rPr>
                <w:rFonts w:cs="Kokila"/>
                <w:cs/>
                <w:lang w:bidi="sa-IN"/>
              </w:rPr>
              <w:t>(</w:t>
            </w:r>
            <w:r w:rsidRPr="00F00D3A">
              <w:t>în total 400 elevi</w:t>
            </w:r>
            <w:r w:rsidRPr="00F00D3A">
              <w:rPr>
                <w:rFonts w:cs="Kokila"/>
                <w:cs/>
                <w:lang w:bidi="sa-IN"/>
              </w:rPr>
              <w:t xml:space="preserve">).  </w:t>
            </w:r>
          </w:p>
        </w:tc>
      </w:tr>
      <w:tr w:rsidR="00462724" w:rsidRPr="00BC2CB7" w:rsidTr="007E5542">
        <w:trPr>
          <w:trHeight w:val="603"/>
        </w:trPr>
        <w:tc>
          <w:tcPr>
            <w:tcW w:w="10314" w:type="dxa"/>
            <w:shd w:val="clear" w:color="auto" w:fill="auto"/>
          </w:tcPr>
          <w:p w:rsidR="00462724" w:rsidRPr="006628C2" w:rsidRDefault="00462724" w:rsidP="007E5542">
            <w:pPr>
              <w:rPr>
                <w:b/>
              </w:rPr>
            </w:pPr>
            <w:r w:rsidRPr="006628C2">
              <w:rPr>
                <w:b/>
              </w:rPr>
              <w:t>3</w:t>
            </w:r>
            <w:r w:rsidRPr="006628C2">
              <w:rPr>
                <w:rFonts w:cs="Kokila"/>
                <w:b/>
                <w:cs/>
                <w:lang w:bidi="sa-IN"/>
              </w:rPr>
              <w:t>.</w:t>
            </w:r>
            <w:r w:rsidRPr="006628C2">
              <w:rPr>
                <w:b/>
              </w:rPr>
              <w:t>Descrierea gradului de compatibilitate pentru proiectele care au ca scop armonizarea legislației cu legislația Uniunii Europene</w:t>
            </w:r>
          </w:p>
        </w:tc>
      </w:tr>
      <w:tr w:rsidR="00462724" w:rsidRPr="00BC2CB7" w:rsidTr="007E5542">
        <w:trPr>
          <w:trHeight w:val="413"/>
        </w:trPr>
        <w:tc>
          <w:tcPr>
            <w:tcW w:w="10314" w:type="dxa"/>
            <w:shd w:val="clear" w:color="auto" w:fill="auto"/>
          </w:tcPr>
          <w:p w:rsidR="00462724" w:rsidRPr="00F00D3A" w:rsidRDefault="00462724" w:rsidP="007E5542">
            <w:r w:rsidRPr="00F00D3A">
              <w:t>Acttul  normativ nu are ca scop armonizarea legislației naționale cu legislația Uniunii Europene</w:t>
            </w:r>
            <w:r w:rsidRPr="00F00D3A">
              <w:rPr>
                <w:rFonts w:cs="Kokila"/>
                <w:cs/>
                <w:lang w:bidi="sa-IN"/>
              </w:rPr>
              <w:t>.</w:t>
            </w:r>
          </w:p>
        </w:tc>
      </w:tr>
      <w:tr w:rsidR="00462724" w:rsidRPr="00BC2CB7" w:rsidTr="007E5542">
        <w:trPr>
          <w:trHeight w:val="276"/>
        </w:trPr>
        <w:tc>
          <w:tcPr>
            <w:tcW w:w="10314" w:type="dxa"/>
            <w:shd w:val="clear" w:color="auto" w:fill="auto"/>
          </w:tcPr>
          <w:p w:rsidR="00462724" w:rsidRPr="006628C2" w:rsidRDefault="00462724" w:rsidP="007E5542">
            <w:pPr>
              <w:jc w:val="both"/>
              <w:rPr>
                <w:b/>
              </w:rPr>
            </w:pPr>
            <w:r w:rsidRPr="006628C2">
              <w:rPr>
                <w:b/>
              </w:rPr>
              <w:t>4</w:t>
            </w:r>
            <w:r w:rsidRPr="006628C2">
              <w:rPr>
                <w:rFonts w:cs="Kokila"/>
                <w:b/>
                <w:cs/>
                <w:lang w:bidi="sa-IN"/>
              </w:rPr>
              <w:t>.</w:t>
            </w:r>
            <w:r w:rsidRPr="006628C2">
              <w:rPr>
                <w:b/>
              </w:rPr>
              <w:t>Principalele prevederi ale proiectului și evidențierea elementelor noi</w:t>
            </w:r>
          </w:p>
        </w:tc>
      </w:tr>
      <w:tr w:rsidR="00462724" w:rsidRPr="00BC2CB7" w:rsidTr="007E5542">
        <w:trPr>
          <w:trHeight w:val="284"/>
        </w:trPr>
        <w:tc>
          <w:tcPr>
            <w:tcW w:w="10314" w:type="dxa"/>
            <w:shd w:val="clear" w:color="auto" w:fill="auto"/>
          </w:tcPr>
          <w:p w:rsidR="00462724" w:rsidRPr="00F00D3A" w:rsidRDefault="00462724" w:rsidP="007E5542">
            <w:pPr>
              <w:jc w:val="both"/>
            </w:pPr>
            <w:r w:rsidRPr="00001497">
              <w:t xml:space="preserve">  Proiectul menționat se referă la organizarea odihnei de vară și întremarea sănătății   copiilor și adolescenților în sezonul estival 202</w:t>
            </w:r>
            <w:r w:rsidR="006628C2" w:rsidRPr="00001497">
              <w:t>6</w:t>
            </w:r>
            <w:r w:rsidRPr="00001497">
              <w:rPr>
                <w:rFonts w:cs="Kokila"/>
                <w:cs/>
                <w:lang w:bidi="sa-IN"/>
              </w:rPr>
              <w:t xml:space="preserve">. </w:t>
            </w:r>
            <w:r w:rsidRPr="00001497">
              <w:t>Repartizarea biletelor gratuit se  va efectua  conform Hotărârii Guvernului RM nr</w:t>
            </w:r>
            <w:r w:rsidRPr="00001497">
              <w:rPr>
                <w:rFonts w:cs="Kokila"/>
                <w:cs/>
                <w:lang w:bidi="sa-IN"/>
              </w:rPr>
              <w:t>.</w:t>
            </w:r>
            <w:r w:rsidRPr="00001497">
              <w:rPr>
                <w:rFonts w:cs="Kokila"/>
                <w:lang w:bidi="sa-IN"/>
              </w:rPr>
              <w:t xml:space="preserve"> 325</w:t>
            </w:r>
            <w:r w:rsidRPr="00001497">
              <w:t xml:space="preserve"> publicată în Monitorul Oficial al RM  20 mai 2022</w:t>
            </w:r>
            <w:r w:rsidRPr="00001497">
              <w:rPr>
                <w:rFonts w:cs="Kokila"/>
                <w:cs/>
                <w:lang w:bidi="sa-IN"/>
              </w:rPr>
              <w:t xml:space="preserve">: </w:t>
            </w:r>
            <w:r w:rsidRPr="00001497">
              <w:t xml:space="preserve">25 </w:t>
            </w:r>
            <w:r w:rsidRPr="00001497">
              <w:rPr>
                <w:rFonts w:cs="Kokila"/>
                <w:cs/>
                <w:lang w:bidi="sa-IN"/>
              </w:rPr>
              <w:t xml:space="preserve">% </w:t>
            </w:r>
            <w:r w:rsidRPr="00001497">
              <w:t>gratuit</w:t>
            </w:r>
            <w:r w:rsidRPr="00001497">
              <w:rPr>
                <w:rFonts w:cs="Kokila"/>
                <w:cs/>
                <w:lang w:bidi="sa-IN"/>
              </w:rPr>
              <w:t xml:space="preserve"> (</w:t>
            </w:r>
            <w:r w:rsidRPr="00001497">
              <w:t>100 bilete</w:t>
            </w:r>
            <w:r w:rsidRPr="00001497">
              <w:rPr>
                <w:rFonts w:cs="Kokila"/>
                <w:cs/>
                <w:lang w:bidi="sa-IN"/>
              </w:rPr>
              <w:t xml:space="preserve">) </w:t>
            </w:r>
            <w:r w:rsidRPr="00001497">
              <w:t>conform categoriilor de copii indicate</w:t>
            </w:r>
            <w:r w:rsidRPr="00001497">
              <w:rPr>
                <w:rFonts w:cs="Kokila"/>
                <w:cs/>
                <w:lang w:bidi="sa-IN"/>
              </w:rPr>
              <w:t xml:space="preserve">. </w:t>
            </w:r>
            <w:r w:rsidRPr="00001497">
              <w:t xml:space="preserve">Restul biletelor </w:t>
            </w:r>
            <w:r w:rsidRPr="00001497">
              <w:rPr>
                <w:rFonts w:cs="Kokila"/>
                <w:cs/>
                <w:lang w:bidi="sa-IN"/>
              </w:rPr>
              <w:t>-</w:t>
            </w:r>
            <w:r w:rsidRPr="00001497">
              <w:t xml:space="preserve">75 </w:t>
            </w:r>
            <w:r w:rsidRPr="00001497">
              <w:rPr>
                <w:rFonts w:cs="Kokila"/>
                <w:cs/>
                <w:lang w:bidi="sa-IN"/>
              </w:rPr>
              <w:t>% (</w:t>
            </w:r>
            <w:r w:rsidRPr="00001497">
              <w:t>300 bilete</w:t>
            </w:r>
            <w:r w:rsidRPr="00001497">
              <w:rPr>
                <w:rFonts w:cs="Kokila"/>
                <w:cs/>
                <w:lang w:bidi="sa-IN"/>
              </w:rPr>
              <w:t>)</w:t>
            </w:r>
            <w:r w:rsidRPr="00001497">
              <w:t xml:space="preserve"> se vor comercializa</w:t>
            </w:r>
            <w:r w:rsidRPr="00001497">
              <w:rPr>
                <w:rFonts w:cs="Kokila"/>
                <w:cs/>
                <w:lang w:bidi="sa-IN"/>
              </w:rPr>
              <w:t xml:space="preserve">:  </w:t>
            </w:r>
            <w:r w:rsidRPr="00001497">
              <w:t>200 bilete cu 10</w:t>
            </w:r>
            <w:r w:rsidRPr="00001497">
              <w:rPr>
                <w:rFonts w:cs="Kokila"/>
                <w:cs/>
                <w:lang w:bidi="sa-IN"/>
              </w:rPr>
              <w:t xml:space="preserve">% </w:t>
            </w:r>
            <w:r w:rsidRPr="00001497">
              <w:t>din preţul integral al biletelor,  100 bilete  cu 20</w:t>
            </w:r>
            <w:r w:rsidRPr="00001497">
              <w:rPr>
                <w:rFonts w:cs="Kokila"/>
                <w:cs/>
                <w:lang w:bidi="sa-IN"/>
              </w:rPr>
              <w:t xml:space="preserve">% </w:t>
            </w:r>
            <w:r w:rsidRPr="00001497">
              <w:t>din preţul integral al biletelor</w:t>
            </w:r>
            <w:r w:rsidRPr="00001497">
              <w:rPr>
                <w:rFonts w:cs="Kokila"/>
                <w:cs/>
                <w:lang w:bidi="sa-IN"/>
              </w:rPr>
              <w:t>.</w:t>
            </w:r>
            <w:r w:rsidR="006628C2" w:rsidRPr="00001497">
              <w:rPr>
                <w:rFonts w:cs="Kokila" w:hint="cs"/>
                <w:cs/>
                <w:lang w:bidi="sa-IN"/>
              </w:rPr>
              <w:t xml:space="preserve"> </w:t>
            </w:r>
            <w:r w:rsidR="006628C2" w:rsidRPr="00001497">
              <w:rPr>
                <w:cs/>
                <w:lang w:bidi="sa-IN"/>
              </w:rPr>
              <w:t>Cu preț integral vor fi comercializate bilete tuturor solicitanților, reieșind din numărul de locuri disponibile.</w:t>
            </w:r>
            <w:r w:rsidRPr="00001497">
              <w:rPr>
                <w:rFonts w:cs="Kokila"/>
                <w:cs/>
                <w:lang w:bidi="sa-IN"/>
              </w:rPr>
              <w:t xml:space="preserve"> </w:t>
            </w:r>
            <w:r w:rsidRPr="00001497">
              <w:t xml:space="preserve"> Costul orientativ  este de 310</w:t>
            </w:r>
            <w:r w:rsidR="00001497" w:rsidRPr="00001497">
              <w:t>0</w:t>
            </w:r>
            <w:r w:rsidRPr="00001497">
              <w:t>,0 lei pentru 10 zile conform calculelor din 2022</w:t>
            </w:r>
            <w:r w:rsidRPr="00001497">
              <w:rPr>
                <w:rFonts w:cs="Kokila"/>
                <w:cs/>
                <w:lang w:bidi="sa-IN"/>
              </w:rPr>
              <w:t xml:space="preserve">. </w:t>
            </w:r>
            <w:r w:rsidRPr="00001497">
              <w:rPr>
                <w:rFonts w:cs="Kokila"/>
                <w:lang w:bidi="sa-IN"/>
              </w:rPr>
              <w:t>Modificările costului unui bilet vor</w:t>
            </w:r>
            <w:r w:rsidR="006628C2" w:rsidRPr="00001497">
              <w:rPr>
                <w:rFonts w:cs="Kokila"/>
                <w:lang w:bidi="sa-IN"/>
              </w:rPr>
              <w:t xml:space="preserve"> fi</w:t>
            </w:r>
            <w:r w:rsidRPr="00001497">
              <w:rPr>
                <w:rFonts w:cs="Kokila"/>
                <w:lang w:bidi="sa-IN"/>
              </w:rPr>
              <w:t xml:space="preserve"> efectuate  conform  Hotărârii a Guvernului Republicii Moldova</w:t>
            </w:r>
            <w:r w:rsidRPr="00001497">
              <w:rPr>
                <w:rFonts w:cs="Mangal"/>
                <w:cs/>
                <w:lang w:bidi="sa-IN"/>
              </w:rPr>
              <w:t>.</w:t>
            </w:r>
          </w:p>
        </w:tc>
      </w:tr>
      <w:tr w:rsidR="00462724" w:rsidRPr="00BC2CB7" w:rsidTr="007E5542">
        <w:trPr>
          <w:trHeight w:val="345"/>
        </w:trPr>
        <w:tc>
          <w:tcPr>
            <w:tcW w:w="10314" w:type="dxa"/>
            <w:shd w:val="clear" w:color="auto" w:fill="auto"/>
          </w:tcPr>
          <w:p w:rsidR="00462724" w:rsidRPr="00280EE9" w:rsidRDefault="00462724" w:rsidP="007E5542">
            <w:pPr>
              <w:rPr>
                <w:b/>
              </w:rPr>
            </w:pPr>
            <w:r w:rsidRPr="00280EE9">
              <w:rPr>
                <w:b/>
              </w:rPr>
              <w:t>5</w:t>
            </w:r>
            <w:r w:rsidRPr="00280EE9">
              <w:rPr>
                <w:rFonts w:cs="Kokila"/>
                <w:b/>
                <w:cs/>
                <w:lang w:bidi="sa-IN"/>
              </w:rPr>
              <w:t>.</w:t>
            </w:r>
            <w:r w:rsidRPr="00280EE9">
              <w:rPr>
                <w:b/>
              </w:rPr>
              <w:t>Fundametarea economico</w:t>
            </w:r>
            <w:r w:rsidRPr="00280EE9">
              <w:rPr>
                <w:rFonts w:cs="Kokila"/>
                <w:b/>
                <w:cs/>
                <w:lang w:bidi="sa-IN"/>
              </w:rPr>
              <w:t>-</w:t>
            </w:r>
            <w:r w:rsidRPr="00280EE9">
              <w:rPr>
                <w:b/>
              </w:rPr>
              <w:t>financiară</w:t>
            </w:r>
          </w:p>
        </w:tc>
      </w:tr>
      <w:tr w:rsidR="00462724" w:rsidRPr="00BC2CB7" w:rsidTr="007E5542">
        <w:trPr>
          <w:trHeight w:val="225"/>
        </w:trPr>
        <w:tc>
          <w:tcPr>
            <w:tcW w:w="10314" w:type="dxa"/>
            <w:shd w:val="clear" w:color="auto" w:fill="auto"/>
          </w:tcPr>
          <w:p w:rsidR="00462724" w:rsidRPr="00F00D3A" w:rsidRDefault="00462724" w:rsidP="007E5542">
            <w:pPr>
              <w:jc w:val="both"/>
            </w:pPr>
            <w:r w:rsidRPr="00F00D3A">
              <w:t>Implementarea prezentului proiect necesită cheltuieli financiare în conformitate cu  bug</w:t>
            </w:r>
            <w:r>
              <w:t>etul planificat pentru anul 202</w:t>
            </w:r>
            <w:r w:rsidR="00280EE9">
              <w:t>6</w:t>
            </w:r>
            <w:r w:rsidRPr="00F00D3A">
              <w:t xml:space="preserve"> pentru procurarea biletelor la tabăra de odihnă pentru copii „Dumbrava”</w:t>
            </w:r>
            <w:r w:rsidRPr="00F00D3A">
              <w:rPr>
                <w:rFonts w:cs="Kokila"/>
                <w:cs/>
                <w:lang w:bidi="sa-IN"/>
              </w:rPr>
              <w:t xml:space="preserve">. </w:t>
            </w:r>
            <w:r w:rsidRPr="00F00D3A">
              <w:t>Anual Guvernul RM modifică prin hotărâre costul  unei zile de odihnă pentru un copil</w:t>
            </w:r>
            <w:r w:rsidRPr="00F00D3A">
              <w:rPr>
                <w:rFonts w:cs="Kokila"/>
                <w:cs/>
                <w:lang w:bidi="sa-IN"/>
              </w:rPr>
              <w:t xml:space="preserve">. </w:t>
            </w:r>
            <w:r w:rsidRPr="00F00D3A">
              <w:t>Respectiv se va  modifica și suma necesară pentru odihna în tabăra  de odihnă pentru copii ”Dumbrava”</w:t>
            </w:r>
            <w:r w:rsidRPr="00F00D3A">
              <w:rPr>
                <w:rFonts w:cs="Kokila"/>
                <w:cs/>
                <w:lang w:bidi="sa-IN"/>
              </w:rPr>
              <w:t>.</w:t>
            </w:r>
          </w:p>
        </w:tc>
      </w:tr>
      <w:tr w:rsidR="00462724" w:rsidRPr="00BC2CB7" w:rsidTr="007E5542">
        <w:trPr>
          <w:trHeight w:val="285"/>
        </w:trPr>
        <w:tc>
          <w:tcPr>
            <w:tcW w:w="10314" w:type="dxa"/>
            <w:shd w:val="clear" w:color="auto" w:fill="auto"/>
          </w:tcPr>
          <w:p w:rsidR="00462724" w:rsidRPr="00280EE9" w:rsidRDefault="00462724" w:rsidP="007E5542">
            <w:pPr>
              <w:rPr>
                <w:b/>
              </w:rPr>
            </w:pPr>
            <w:r w:rsidRPr="00280EE9">
              <w:rPr>
                <w:b/>
              </w:rPr>
              <w:t>6</w:t>
            </w:r>
            <w:r w:rsidRPr="00280EE9">
              <w:rPr>
                <w:rFonts w:cs="Kokila"/>
                <w:b/>
                <w:cs/>
                <w:lang w:bidi="sa-IN"/>
              </w:rPr>
              <w:t>.</w:t>
            </w:r>
            <w:r w:rsidRPr="00280EE9">
              <w:rPr>
                <w:b/>
              </w:rPr>
              <w:t>Modul de încorporare a actului în cadrul normativ în vigoare</w:t>
            </w:r>
          </w:p>
        </w:tc>
      </w:tr>
      <w:tr w:rsidR="00462724" w:rsidRPr="00BC2CB7" w:rsidTr="007E5542">
        <w:trPr>
          <w:trHeight w:val="345"/>
        </w:trPr>
        <w:tc>
          <w:tcPr>
            <w:tcW w:w="10314" w:type="dxa"/>
            <w:shd w:val="clear" w:color="auto" w:fill="auto"/>
          </w:tcPr>
          <w:p w:rsidR="00462724" w:rsidRPr="00F00D3A" w:rsidRDefault="00462724" w:rsidP="007E5542">
            <w:r w:rsidRPr="00F00D3A">
              <w:t>Proiectul se încorporează în sistemul actelor normative și nu va necesita modificarea altor acte</w:t>
            </w:r>
          </w:p>
        </w:tc>
      </w:tr>
      <w:tr w:rsidR="00462724" w:rsidRPr="00BC2CB7" w:rsidTr="007E5542">
        <w:trPr>
          <w:trHeight w:val="186"/>
        </w:trPr>
        <w:tc>
          <w:tcPr>
            <w:tcW w:w="10314" w:type="dxa"/>
            <w:shd w:val="clear" w:color="auto" w:fill="auto"/>
          </w:tcPr>
          <w:p w:rsidR="00462724" w:rsidRPr="00280EE9" w:rsidRDefault="00462724" w:rsidP="007E5542">
            <w:pPr>
              <w:tabs>
                <w:tab w:val="left" w:pos="884"/>
                <w:tab w:val="left" w:pos="1196"/>
              </w:tabs>
              <w:jc w:val="both"/>
              <w:rPr>
                <w:b/>
              </w:rPr>
            </w:pPr>
            <w:r w:rsidRPr="00280EE9">
              <w:rPr>
                <w:b/>
                <w:lang w:val="en-US"/>
              </w:rPr>
              <w:t>7</w:t>
            </w:r>
            <w:r w:rsidRPr="00280EE9">
              <w:rPr>
                <w:rFonts w:cs="Kokila"/>
                <w:b/>
                <w:cs/>
                <w:lang w:val="en-US" w:bidi="sa-IN"/>
              </w:rPr>
              <w:t>.</w:t>
            </w:r>
            <w:r w:rsidRPr="00280EE9">
              <w:rPr>
                <w:b/>
              </w:rPr>
              <w:t xml:space="preserve">Constatările expertizei juridice </w:t>
            </w:r>
          </w:p>
        </w:tc>
      </w:tr>
      <w:tr w:rsidR="00462724" w:rsidRPr="00BC2CB7" w:rsidTr="007E5542">
        <w:trPr>
          <w:trHeight w:val="572"/>
        </w:trPr>
        <w:tc>
          <w:tcPr>
            <w:tcW w:w="10314" w:type="dxa"/>
            <w:shd w:val="clear" w:color="auto" w:fill="auto"/>
          </w:tcPr>
          <w:p w:rsidR="00462724" w:rsidRPr="00F00D3A" w:rsidRDefault="00462724" w:rsidP="007E5542">
            <w:pPr>
              <w:rPr>
                <w:bCs/>
                <w:lang w:val="en-US"/>
              </w:rPr>
            </w:pPr>
            <w:r w:rsidRPr="00F00D3A">
              <w:t xml:space="preserve">Proiectul de decizie a fost </w:t>
            </w:r>
            <w:r w:rsidRPr="00F00D3A">
              <w:rPr>
                <w:bCs/>
              </w:rPr>
              <w:t>avizat de către specialistul principal în probleme juridice, şeful Direcției finanţe, secretarul consiliului</w:t>
            </w:r>
            <w:r w:rsidRPr="00F00D3A">
              <w:rPr>
                <w:rFonts w:cs="Kokila"/>
                <w:bCs/>
                <w:cs/>
                <w:lang w:bidi="sa-IN"/>
              </w:rPr>
              <w:t>.</w:t>
            </w:r>
          </w:p>
        </w:tc>
      </w:tr>
      <w:tr w:rsidR="00462724" w:rsidRPr="00BC2CB7" w:rsidTr="007E5542">
        <w:trPr>
          <w:trHeight w:val="190"/>
        </w:trPr>
        <w:tc>
          <w:tcPr>
            <w:tcW w:w="10314" w:type="dxa"/>
            <w:shd w:val="clear" w:color="auto" w:fill="auto"/>
          </w:tcPr>
          <w:p w:rsidR="00462724" w:rsidRPr="00280EE9" w:rsidRDefault="00462724" w:rsidP="007E5542">
            <w:pPr>
              <w:tabs>
                <w:tab w:val="left" w:pos="884"/>
                <w:tab w:val="left" w:pos="1196"/>
              </w:tabs>
              <w:jc w:val="both"/>
              <w:rPr>
                <w:b/>
                <w:bCs/>
              </w:rPr>
            </w:pPr>
            <w:r w:rsidRPr="00280EE9">
              <w:rPr>
                <w:b/>
                <w:bCs/>
              </w:rPr>
              <w:t>8 Avizarea şi consultarea publică a proiectului</w:t>
            </w:r>
          </w:p>
        </w:tc>
      </w:tr>
      <w:tr w:rsidR="00462724" w:rsidRPr="00BC2CB7" w:rsidTr="007E5542">
        <w:trPr>
          <w:trHeight w:val="945"/>
        </w:trPr>
        <w:tc>
          <w:tcPr>
            <w:tcW w:w="10314" w:type="dxa"/>
            <w:shd w:val="clear" w:color="auto" w:fill="auto"/>
          </w:tcPr>
          <w:p w:rsidR="00462724" w:rsidRPr="00F00D3A" w:rsidRDefault="00462724" w:rsidP="007E5542">
            <w:pPr>
              <w:tabs>
                <w:tab w:val="left" w:pos="884"/>
                <w:tab w:val="left" w:pos="1196"/>
              </w:tabs>
              <w:jc w:val="both"/>
            </w:pPr>
            <w:r w:rsidRPr="00F00D3A">
              <w:t>În scopul respectării prevederilor Regulamentului cu privire la procedurile de asigurare a transparenţei în procesul  de elaborare şi adoptare a deciziilor de către Consiliul raional Şoldăneşti aprobat prin decizia nr</w:t>
            </w:r>
            <w:r w:rsidRPr="00F00D3A">
              <w:rPr>
                <w:rFonts w:cs="Kokila"/>
                <w:cs/>
                <w:lang w:bidi="sa-IN"/>
              </w:rPr>
              <w:t>.</w:t>
            </w:r>
            <w:r w:rsidRPr="00F00D3A">
              <w:t>4</w:t>
            </w:r>
            <w:r w:rsidRPr="00F00D3A">
              <w:rPr>
                <w:rFonts w:cs="Kokila"/>
                <w:cs/>
                <w:lang w:bidi="sa-IN"/>
              </w:rPr>
              <w:t>-</w:t>
            </w:r>
            <w:r w:rsidRPr="00F00D3A">
              <w:t>8 din 30</w:t>
            </w:r>
            <w:r w:rsidRPr="00F00D3A">
              <w:rPr>
                <w:rFonts w:cs="Kokila"/>
                <w:cs/>
                <w:lang w:bidi="sa-IN"/>
              </w:rPr>
              <w:t>.</w:t>
            </w:r>
            <w:r w:rsidRPr="00F00D3A">
              <w:t>05</w:t>
            </w:r>
            <w:r w:rsidRPr="00F00D3A">
              <w:rPr>
                <w:rFonts w:cs="Kokila"/>
                <w:cs/>
                <w:lang w:bidi="sa-IN"/>
              </w:rPr>
              <w:t>.</w:t>
            </w:r>
            <w:r w:rsidRPr="00F00D3A">
              <w:t xml:space="preserve">2013,  proiectul cu informaţia anexată a fost publicat pe pagina web a Consiliului raional </w:t>
            </w:r>
            <w:hyperlink r:id="rId7" w:history="1">
              <w:r w:rsidRPr="00F00D3A">
                <w:rPr>
                  <w:rStyle w:val="a5"/>
                  <w:rFonts w:eastAsia="Calibri"/>
                </w:rPr>
                <w:t>www</w:t>
              </w:r>
              <w:r w:rsidRPr="00F00D3A">
                <w:rPr>
                  <w:rStyle w:val="a5"/>
                  <w:rFonts w:eastAsia="Calibri" w:cs="Kokila"/>
                  <w:cs/>
                  <w:lang w:bidi="sa-IN"/>
                </w:rPr>
                <w:t>.</w:t>
              </w:r>
              <w:r w:rsidRPr="00F00D3A">
                <w:rPr>
                  <w:rStyle w:val="a5"/>
                  <w:rFonts w:eastAsia="Calibri"/>
                </w:rPr>
                <w:t>soldanesti</w:t>
              </w:r>
              <w:r w:rsidRPr="00F00D3A">
                <w:rPr>
                  <w:rStyle w:val="a5"/>
                  <w:rFonts w:eastAsia="Calibri" w:cs="Kokila"/>
                  <w:cs/>
                  <w:lang w:bidi="sa-IN"/>
                </w:rPr>
                <w:t>.</w:t>
              </w:r>
              <w:r w:rsidRPr="00F00D3A">
                <w:rPr>
                  <w:rStyle w:val="a5"/>
                  <w:rFonts w:eastAsia="Calibri"/>
                </w:rPr>
                <w:t>md</w:t>
              </w:r>
            </w:hyperlink>
            <w:r w:rsidRPr="00F00D3A">
              <w:t>,  la directoriul Transparenţa decizională</w:t>
            </w:r>
            <w:r w:rsidRPr="00F00D3A">
              <w:rPr>
                <w:rFonts w:cs="Kokila"/>
                <w:cs/>
                <w:lang w:bidi="sa-IN"/>
              </w:rPr>
              <w:t xml:space="preserve">. </w:t>
            </w:r>
          </w:p>
        </w:tc>
      </w:tr>
    </w:tbl>
    <w:p w:rsidR="00462724" w:rsidRPr="00F00D3A" w:rsidRDefault="006628C2" w:rsidP="00462724">
      <w:r>
        <w:t>,,</w:t>
      </w:r>
      <w:r w:rsidR="00462724" w:rsidRPr="003C2A76">
        <w:t xml:space="preserve">Cu privire la  măsurile de organizare şi desfăşurare a odihnei de vară a </w:t>
      </w:r>
      <w:r w:rsidR="00462724">
        <w:t>elevilor în sezonul estival 202</w:t>
      </w:r>
      <w:r>
        <w:t>6</w:t>
      </w:r>
      <w:r w:rsidR="00462724" w:rsidRPr="003C2A76">
        <w:t>”</w:t>
      </w:r>
    </w:p>
    <w:p w:rsidR="001D742A" w:rsidRDefault="001D742A" w:rsidP="00280EE9"/>
    <w:p w:rsidR="001D742A" w:rsidRDefault="001D742A" w:rsidP="00280EE9"/>
    <w:p w:rsidR="0072276F" w:rsidRPr="00280EE9" w:rsidRDefault="00462724" w:rsidP="00280EE9">
      <w:r>
        <w:t>Şef</w:t>
      </w:r>
      <w:r w:rsidR="001D742A">
        <w:t xml:space="preserve">  </w:t>
      </w:r>
      <w:r>
        <w:t xml:space="preserve">Direcţie Învăţământ              </w:t>
      </w:r>
      <w:r w:rsidR="00580263">
        <w:t xml:space="preserve">                                 </w:t>
      </w:r>
      <w:r>
        <w:t xml:space="preserve">           </w:t>
      </w:r>
      <w:r w:rsidR="00DE3411">
        <w:t>B. Volontir</w:t>
      </w:r>
    </w:p>
    <w:sectPr w:rsidR="0072276F" w:rsidRPr="00280EE9" w:rsidSect="00A75724">
      <w:pgSz w:w="12240" w:h="15840"/>
      <w:pgMar w:top="720" w:right="90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 Pragmatica">
    <w:altName w:val="Arial Narrow"/>
    <w:charset w:val="00"/>
    <w:family w:val="swiss"/>
    <w:pitch w:val="variable"/>
    <w:sig w:usb0="00000007"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Kokila">
    <w:altName w:val="Arial"/>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032C"/>
    <w:multiLevelType w:val="hybridMultilevel"/>
    <w:tmpl w:val="61625052"/>
    <w:lvl w:ilvl="0" w:tplc="A95EFF4A">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4675E7"/>
    <w:multiLevelType w:val="hybridMultilevel"/>
    <w:tmpl w:val="901AD5C6"/>
    <w:lvl w:ilvl="0" w:tplc="33EEB7E0">
      <w:start w:val="2"/>
      <w:numFmt w:val="bullet"/>
      <w:lvlText w:val="-"/>
      <w:lvlJc w:val="left"/>
      <w:pPr>
        <w:ind w:left="720" w:hanging="360"/>
      </w:pPr>
      <w:rPr>
        <w:rFonts w:ascii="Calibri" w:eastAsiaTheme="minorEastAsia" w:hAnsi="Calibri" w:cstheme="minorBid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1F17EBE"/>
    <w:multiLevelType w:val="hybridMultilevel"/>
    <w:tmpl w:val="F704E714"/>
    <w:lvl w:ilvl="0" w:tplc="5D8C3AB8">
      <w:numFmt w:val="bullet"/>
      <w:lvlText w:val="-"/>
      <w:lvlJc w:val="left"/>
      <w:pPr>
        <w:ind w:left="900" w:hanging="360"/>
      </w:pPr>
      <w:rPr>
        <w:rFonts w:ascii="Mangal" w:eastAsia="Times New Roman" w:hAnsi="Mangal" w:cs="Mangal" w:hint="default"/>
        <w:b/>
      </w:rPr>
    </w:lvl>
    <w:lvl w:ilvl="1" w:tplc="08190003" w:tentative="1">
      <w:start w:val="1"/>
      <w:numFmt w:val="bullet"/>
      <w:lvlText w:val="o"/>
      <w:lvlJc w:val="left"/>
      <w:pPr>
        <w:ind w:left="1620" w:hanging="360"/>
      </w:pPr>
      <w:rPr>
        <w:rFonts w:ascii="Courier New" w:hAnsi="Courier New" w:cs="Courier New" w:hint="default"/>
      </w:rPr>
    </w:lvl>
    <w:lvl w:ilvl="2" w:tplc="08190005" w:tentative="1">
      <w:start w:val="1"/>
      <w:numFmt w:val="bullet"/>
      <w:lvlText w:val=""/>
      <w:lvlJc w:val="left"/>
      <w:pPr>
        <w:ind w:left="2340" w:hanging="360"/>
      </w:pPr>
      <w:rPr>
        <w:rFonts w:ascii="Wingdings" w:hAnsi="Wingdings" w:hint="default"/>
      </w:rPr>
    </w:lvl>
    <w:lvl w:ilvl="3" w:tplc="08190001" w:tentative="1">
      <w:start w:val="1"/>
      <w:numFmt w:val="bullet"/>
      <w:lvlText w:val=""/>
      <w:lvlJc w:val="left"/>
      <w:pPr>
        <w:ind w:left="3060" w:hanging="360"/>
      </w:pPr>
      <w:rPr>
        <w:rFonts w:ascii="Symbol" w:hAnsi="Symbol" w:hint="default"/>
      </w:rPr>
    </w:lvl>
    <w:lvl w:ilvl="4" w:tplc="08190003" w:tentative="1">
      <w:start w:val="1"/>
      <w:numFmt w:val="bullet"/>
      <w:lvlText w:val="o"/>
      <w:lvlJc w:val="left"/>
      <w:pPr>
        <w:ind w:left="3780" w:hanging="360"/>
      </w:pPr>
      <w:rPr>
        <w:rFonts w:ascii="Courier New" w:hAnsi="Courier New" w:cs="Courier New" w:hint="default"/>
      </w:rPr>
    </w:lvl>
    <w:lvl w:ilvl="5" w:tplc="08190005" w:tentative="1">
      <w:start w:val="1"/>
      <w:numFmt w:val="bullet"/>
      <w:lvlText w:val=""/>
      <w:lvlJc w:val="left"/>
      <w:pPr>
        <w:ind w:left="4500" w:hanging="360"/>
      </w:pPr>
      <w:rPr>
        <w:rFonts w:ascii="Wingdings" w:hAnsi="Wingdings" w:hint="default"/>
      </w:rPr>
    </w:lvl>
    <w:lvl w:ilvl="6" w:tplc="08190001" w:tentative="1">
      <w:start w:val="1"/>
      <w:numFmt w:val="bullet"/>
      <w:lvlText w:val=""/>
      <w:lvlJc w:val="left"/>
      <w:pPr>
        <w:ind w:left="5220" w:hanging="360"/>
      </w:pPr>
      <w:rPr>
        <w:rFonts w:ascii="Symbol" w:hAnsi="Symbol" w:hint="default"/>
      </w:rPr>
    </w:lvl>
    <w:lvl w:ilvl="7" w:tplc="08190003" w:tentative="1">
      <w:start w:val="1"/>
      <w:numFmt w:val="bullet"/>
      <w:lvlText w:val="o"/>
      <w:lvlJc w:val="left"/>
      <w:pPr>
        <w:ind w:left="5940" w:hanging="360"/>
      </w:pPr>
      <w:rPr>
        <w:rFonts w:ascii="Courier New" w:hAnsi="Courier New" w:cs="Courier New" w:hint="default"/>
      </w:rPr>
    </w:lvl>
    <w:lvl w:ilvl="8" w:tplc="08190005" w:tentative="1">
      <w:start w:val="1"/>
      <w:numFmt w:val="bullet"/>
      <w:lvlText w:val=""/>
      <w:lvlJc w:val="left"/>
      <w:pPr>
        <w:ind w:left="6660" w:hanging="360"/>
      </w:pPr>
      <w:rPr>
        <w:rFonts w:ascii="Wingdings" w:hAnsi="Wingdings" w:hint="default"/>
      </w:rPr>
    </w:lvl>
  </w:abstractNum>
  <w:abstractNum w:abstractNumId="3">
    <w:nsid w:val="27582013"/>
    <w:multiLevelType w:val="hybridMultilevel"/>
    <w:tmpl w:val="E0E42EDC"/>
    <w:lvl w:ilvl="0" w:tplc="EADCB3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A603D"/>
    <w:multiLevelType w:val="hybridMultilevel"/>
    <w:tmpl w:val="06FA0F8C"/>
    <w:lvl w:ilvl="0" w:tplc="A87C17C4">
      <w:start w:val="2"/>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
    <w:nsid w:val="35E26CDC"/>
    <w:multiLevelType w:val="hybridMultilevel"/>
    <w:tmpl w:val="09D8FE20"/>
    <w:lvl w:ilvl="0" w:tplc="F5266688">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37EF07B3"/>
    <w:multiLevelType w:val="multilevel"/>
    <w:tmpl w:val="44B06A38"/>
    <w:lvl w:ilvl="0">
      <w:start w:val="1"/>
      <w:numFmt w:val="upperRoman"/>
      <w:lvlText w:val="%1."/>
      <w:lvlJc w:val="left"/>
      <w:pPr>
        <w:ind w:left="900" w:hanging="720"/>
      </w:pPr>
      <w:rPr>
        <w:rFonts w:ascii="Times New Roman" w:eastAsia="Times New Roman" w:hAnsi="Times New Roman" w:cs="Times New Roman"/>
        <w:b/>
      </w:rPr>
    </w:lvl>
    <w:lvl w:ilvl="1">
      <w:start w:val="1"/>
      <w:numFmt w:val="decimal"/>
      <w:isLgl/>
      <w:lvlText w:val="%1.%2"/>
      <w:lvlJc w:val="left"/>
      <w:pPr>
        <w:ind w:left="540" w:hanging="360"/>
      </w:pPr>
      <w:rPr>
        <w:rFonts w:hint="default"/>
        <w:b/>
        <w:bCs/>
        <w:lang w:bidi="sa-IN"/>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nsid w:val="3A175479"/>
    <w:multiLevelType w:val="hybridMultilevel"/>
    <w:tmpl w:val="E53E3A0A"/>
    <w:lvl w:ilvl="0" w:tplc="AB02052C">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49DD6D96"/>
    <w:multiLevelType w:val="multilevel"/>
    <w:tmpl w:val="B7C6DE2A"/>
    <w:lvl w:ilvl="0">
      <w:start w:val="2024"/>
      <w:numFmt w:val="decimal"/>
      <w:lvlText w:val="%1"/>
      <w:lvlJc w:val="left"/>
      <w:pPr>
        <w:ind w:left="1035" w:hanging="1035"/>
      </w:pPr>
      <w:rPr>
        <w:rFonts w:hint="default"/>
      </w:rPr>
    </w:lvl>
    <w:lvl w:ilvl="1">
      <w:start w:val="2025"/>
      <w:numFmt w:val="decimal"/>
      <w:lvlText w:val="%1-%2"/>
      <w:lvlJc w:val="left"/>
      <w:pPr>
        <w:ind w:left="1515" w:hanging="1035"/>
      </w:pPr>
      <w:rPr>
        <w:rFonts w:hint="default"/>
      </w:rPr>
    </w:lvl>
    <w:lvl w:ilvl="2">
      <w:start w:val="1"/>
      <w:numFmt w:val="decimal"/>
      <w:lvlText w:val="%1-%2.%3"/>
      <w:lvlJc w:val="left"/>
      <w:pPr>
        <w:ind w:left="1995" w:hanging="1035"/>
      </w:pPr>
      <w:rPr>
        <w:rFonts w:hint="default"/>
      </w:rPr>
    </w:lvl>
    <w:lvl w:ilvl="3">
      <w:start w:val="1"/>
      <w:numFmt w:val="decimal"/>
      <w:lvlText w:val="%1-%2.%3.%4"/>
      <w:lvlJc w:val="left"/>
      <w:pPr>
        <w:ind w:left="2475" w:hanging="1035"/>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4C051FFC"/>
    <w:multiLevelType w:val="hybridMultilevel"/>
    <w:tmpl w:val="56406E54"/>
    <w:lvl w:ilvl="0" w:tplc="780CD5CA">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DB71E42"/>
    <w:multiLevelType w:val="multilevel"/>
    <w:tmpl w:val="0E867D6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nsid w:val="4E4B650D"/>
    <w:multiLevelType w:val="hybridMultilevel"/>
    <w:tmpl w:val="47DC1268"/>
    <w:lvl w:ilvl="0" w:tplc="7416D040">
      <w:start w:val="1"/>
      <w:numFmt w:val="upperRoman"/>
      <w:lvlText w:val="%1."/>
      <w:lvlJc w:val="left"/>
      <w:pPr>
        <w:ind w:left="1146" w:hanging="72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nsid w:val="52857648"/>
    <w:multiLevelType w:val="hybridMultilevel"/>
    <w:tmpl w:val="8EC0F250"/>
    <w:lvl w:ilvl="0" w:tplc="4CB41F3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B854F14"/>
    <w:multiLevelType w:val="hybridMultilevel"/>
    <w:tmpl w:val="7C94BDDC"/>
    <w:lvl w:ilvl="0" w:tplc="85941038">
      <w:start w:val="1"/>
      <w:numFmt w:val="bullet"/>
      <w:lvlText w:val="-"/>
      <w:lvlJc w:val="left"/>
      <w:pPr>
        <w:ind w:left="435" w:hanging="360"/>
      </w:pPr>
      <w:rPr>
        <w:rFonts w:ascii="Times New Roman" w:eastAsia="Times New Roman"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4">
    <w:nsid w:val="64294D93"/>
    <w:multiLevelType w:val="hybridMultilevel"/>
    <w:tmpl w:val="402AECDE"/>
    <w:lvl w:ilvl="0" w:tplc="3F5AC244">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43C2F9E"/>
    <w:multiLevelType w:val="hybridMultilevel"/>
    <w:tmpl w:val="BB86900A"/>
    <w:lvl w:ilvl="0" w:tplc="5CDCF2EA">
      <w:numFmt w:val="bullet"/>
      <w:lvlText w:val="-"/>
      <w:lvlJc w:val="left"/>
      <w:pPr>
        <w:ind w:left="720" w:hanging="360"/>
      </w:pPr>
      <w:rPr>
        <w:rFonts w:ascii="Calibri" w:eastAsiaTheme="minorEastAsia" w:hAnsi="Calibri" w:cstheme="minorBid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6C02568D"/>
    <w:multiLevelType w:val="hybridMultilevel"/>
    <w:tmpl w:val="A510CC14"/>
    <w:lvl w:ilvl="0" w:tplc="43D817D4">
      <w:start w:val="2"/>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8">
    <w:nsid w:val="70DE4644"/>
    <w:multiLevelType w:val="hybridMultilevel"/>
    <w:tmpl w:val="E6FE310C"/>
    <w:lvl w:ilvl="0" w:tplc="B60C9A8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9">
    <w:nsid w:val="7DDB7BAF"/>
    <w:multiLevelType w:val="hybridMultilevel"/>
    <w:tmpl w:val="A1C472B2"/>
    <w:lvl w:ilvl="0" w:tplc="498AB008">
      <w:numFmt w:val="bullet"/>
      <w:lvlText w:val=""/>
      <w:lvlJc w:val="left"/>
      <w:pPr>
        <w:ind w:left="900" w:hanging="360"/>
      </w:pPr>
      <w:rPr>
        <w:rFonts w:ascii="Wingdings" w:eastAsia="Times New Roman" w:hAnsi="Wingdings" w:cs="Manga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7DF16C42"/>
    <w:multiLevelType w:val="multilevel"/>
    <w:tmpl w:val="C4EE908E"/>
    <w:lvl w:ilvl="0">
      <w:start w:val="3"/>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9"/>
  </w:num>
  <w:num w:numId="11">
    <w:abstractNumId w:val="14"/>
  </w:num>
  <w:num w:numId="12">
    <w:abstractNumId w:val="6"/>
  </w:num>
  <w:num w:numId="13">
    <w:abstractNumId w:val="8"/>
  </w:num>
  <w:num w:numId="14">
    <w:abstractNumId w:val="20"/>
  </w:num>
  <w:num w:numId="15">
    <w:abstractNumId w:val="7"/>
  </w:num>
  <w:num w:numId="16">
    <w:abstractNumId w:val="10"/>
  </w:num>
  <w:num w:numId="17">
    <w:abstractNumId w:val="19"/>
  </w:num>
  <w:num w:numId="18">
    <w:abstractNumId w:val="17"/>
  </w:num>
  <w:num w:numId="19">
    <w:abstractNumId w:val="4"/>
  </w:num>
  <w:num w:numId="20">
    <w:abstractNumId w:val="3"/>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rsids>
    <w:rsidRoot w:val="006A7F86"/>
    <w:rsid w:val="00001497"/>
    <w:rsid w:val="0001430F"/>
    <w:rsid w:val="000203B5"/>
    <w:rsid w:val="00034063"/>
    <w:rsid w:val="00055E09"/>
    <w:rsid w:val="00060479"/>
    <w:rsid w:val="000873A3"/>
    <w:rsid w:val="000B1847"/>
    <w:rsid w:val="000D04AF"/>
    <w:rsid w:val="00133354"/>
    <w:rsid w:val="00133C19"/>
    <w:rsid w:val="00145C10"/>
    <w:rsid w:val="00153F9C"/>
    <w:rsid w:val="00153FFF"/>
    <w:rsid w:val="001706EE"/>
    <w:rsid w:val="00177C95"/>
    <w:rsid w:val="001C032C"/>
    <w:rsid w:val="001C262B"/>
    <w:rsid w:val="001D742A"/>
    <w:rsid w:val="001E7DCE"/>
    <w:rsid w:val="001F4A58"/>
    <w:rsid w:val="001F619C"/>
    <w:rsid w:val="00200384"/>
    <w:rsid w:val="00200879"/>
    <w:rsid w:val="00210DB6"/>
    <w:rsid w:val="00213942"/>
    <w:rsid w:val="00215253"/>
    <w:rsid w:val="0025427C"/>
    <w:rsid w:val="002561F3"/>
    <w:rsid w:val="00263474"/>
    <w:rsid w:val="00264C13"/>
    <w:rsid w:val="00271E61"/>
    <w:rsid w:val="00273985"/>
    <w:rsid w:val="00280EE9"/>
    <w:rsid w:val="003309B4"/>
    <w:rsid w:val="00332256"/>
    <w:rsid w:val="00334DF5"/>
    <w:rsid w:val="00343E73"/>
    <w:rsid w:val="003654F7"/>
    <w:rsid w:val="003732EE"/>
    <w:rsid w:val="00383DFF"/>
    <w:rsid w:val="0039198C"/>
    <w:rsid w:val="003A7C60"/>
    <w:rsid w:val="003B4FDC"/>
    <w:rsid w:val="003C4673"/>
    <w:rsid w:val="003C7E08"/>
    <w:rsid w:val="003D308D"/>
    <w:rsid w:val="003D477D"/>
    <w:rsid w:val="003D7EB8"/>
    <w:rsid w:val="003E376C"/>
    <w:rsid w:val="003E75B8"/>
    <w:rsid w:val="003F15E4"/>
    <w:rsid w:val="003F6720"/>
    <w:rsid w:val="003F7A1B"/>
    <w:rsid w:val="004008D8"/>
    <w:rsid w:val="0040658B"/>
    <w:rsid w:val="00406942"/>
    <w:rsid w:val="00432F6F"/>
    <w:rsid w:val="004523F4"/>
    <w:rsid w:val="00462724"/>
    <w:rsid w:val="00465569"/>
    <w:rsid w:val="004666B8"/>
    <w:rsid w:val="00491B6D"/>
    <w:rsid w:val="00494BD8"/>
    <w:rsid w:val="004A5081"/>
    <w:rsid w:val="004D4774"/>
    <w:rsid w:val="004F58ED"/>
    <w:rsid w:val="0050003E"/>
    <w:rsid w:val="00517734"/>
    <w:rsid w:val="00524404"/>
    <w:rsid w:val="005329BD"/>
    <w:rsid w:val="00542D09"/>
    <w:rsid w:val="00580263"/>
    <w:rsid w:val="00581950"/>
    <w:rsid w:val="0058559E"/>
    <w:rsid w:val="005A0C4A"/>
    <w:rsid w:val="00601F7A"/>
    <w:rsid w:val="00644967"/>
    <w:rsid w:val="00652BC9"/>
    <w:rsid w:val="006628C2"/>
    <w:rsid w:val="00691010"/>
    <w:rsid w:val="006A595B"/>
    <w:rsid w:val="006A7F86"/>
    <w:rsid w:val="006B0BFC"/>
    <w:rsid w:val="006E396B"/>
    <w:rsid w:val="00712403"/>
    <w:rsid w:val="00720729"/>
    <w:rsid w:val="0072276F"/>
    <w:rsid w:val="00726EE8"/>
    <w:rsid w:val="007340AA"/>
    <w:rsid w:val="0077360D"/>
    <w:rsid w:val="00794051"/>
    <w:rsid w:val="0081717C"/>
    <w:rsid w:val="008955FF"/>
    <w:rsid w:val="008A5232"/>
    <w:rsid w:val="008A7037"/>
    <w:rsid w:val="008D3946"/>
    <w:rsid w:val="008D6757"/>
    <w:rsid w:val="008F2D6D"/>
    <w:rsid w:val="0091044C"/>
    <w:rsid w:val="00922D03"/>
    <w:rsid w:val="009257D8"/>
    <w:rsid w:val="0092741A"/>
    <w:rsid w:val="00933745"/>
    <w:rsid w:val="009360D7"/>
    <w:rsid w:val="00941D31"/>
    <w:rsid w:val="00953027"/>
    <w:rsid w:val="00960191"/>
    <w:rsid w:val="00961CB2"/>
    <w:rsid w:val="00971A02"/>
    <w:rsid w:val="0097608A"/>
    <w:rsid w:val="009B0109"/>
    <w:rsid w:val="009D7772"/>
    <w:rsid w:val="009F0957"/>
    <w:rsid w:val="00A233BC"/>
    <w:rsid w:val="00A26D52"/>
    <w:rsid w:val="00A2738F"/>
    <w:rsid w:val="00A37C64"/>
    <w:rsid w:val="00A41365"/>
    <w:rsid w:val="00A63C5D"/>
    <w:rsid w:val="00A75724"/>
    <w:rsid w:val="00A87AAF"/>
    <w:rsid w:val="00A96794"/>
    <w:rsid w:val="00AF5CBD"/>
    <w:rsid w:val="00B03FA9"/>
    <w:rsid w:val="00B10D99"/>
    <w:rsid w:val="00B12F24"/>
    <w:rsid w:val="00B379FC"/>
    <w:rsid w:val="00B452FE"/>
    <w:rsid w:val="00BA1AC5"/>
    <w:rsid w:val="00BA2585"/>
    <w:rsid w:val="00BB4FD1"/>
    <w:rsid w:val="00BB7E6A"/>
    <w:rsid w:val="00BC2C85"/>
    <w:rsid w:val="00BC4088"/>
    <w:rsid w:val="00BE6229"/>
    <w:rsid w:val="00BF6BED"/>
    <w:rsid w:val="00C02A6A"/>
    <w:rsid w:val="00C039BF"/>
    <w:rsid w:val="00C1414D"/>
    <w:rsid w:val="00C21FE2"/>
    <w:rsid w:val="00C329D2"/>
    <w:rsid w:val="00C5524D"/>
    <w:rsid w:val="00CB140E"/>
    <w:rsid w:val="00CB594B"/>
    <w:rsid w:val="00CC6050"/>
    <w:rsid w:val="00CC6C27"/>
    <w:rsid w:val="00CD013D"/>
    <w:rsid w:val="00CD4C93"/>
    <w:rsid w:val="00CD7651"/>
    <w:rsid w:val="00CE02A5"/>
    <w:rsid w:val="00CE11BE"/>
    <w:rsid w:val="00CE65FC"/>
    <w:rsid w:val="00D05F96"/>
    <w:rsid w:val="00D10D2C"/>
    <w:rsid w:val="00D24D30"/>
    <w:rsid w:val="00D31801"/>
    <w:rsid w:val="00D36465"/>
    <w:rsid w:val="00D40447"/>
    <w:rsid w:val="00D473D4"/>
    <w:rsid w:val="00D91F4C"/>
    <w:rsid w:val="00D96469"/>
    <w:rsid w:val="00DA25BB"/>
    <w:rsid w:val="00DD034C"/>
    <w:rsid w:val="00DD0439"/>
    <w:rsid w:val="00DE3411"/>
    <w:rsid w:val="00DE684C"/>
    <w:rsid w:val="00DF2116"/>
    <w:rsid w:val="00E07EC5"/>
    <w:rsid w:val="00E14D0E"/>
    <w:rsid w:val="00E20408"/>
    <w:rsid w:val="00E2358A"/>
    <w:rsid w:val="00E43729"/>
    <w:rsid w:val="00E474FF"/>
    <w:rsid w:val="00E563AA"/>
    <w:rsid w:val="00E724B4"/>
    <w:rsid w:val="00E726FD"/>
    <w:rsid w:val="00E9322E"/>
    <w:rsid w:val="00EB1D4A"/>
    <w:rsid w:val="00EE6039"/>
    <w:rsid w:val="00F042E1"/>
    <w:rsid w:val="00F07F7F"/>
    <w:rsid w:val="00F144E0"/>
    <w:rsid w:val="00F2363A"/>
    <w:rsid w:val="00F422EE"/>
    <w:rsid w:val="00F6499F"/>
    <w:rsid w:val="00F81723"/>
    <w:rsid w:val="00F85519"/>
    <w:rsid w:val="00F87042"/>
    <w:rsid w:val="00FA67AD"/>
    <w:rsid w:val="00FC0A53"/>
    <w:rsid w:val="00FE7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86"/>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
    <w:qFormat/>
    <w:rsid w:val="00BB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B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B7E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B7E6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7E6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E6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BB7E6A"/>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BB7E6A"/>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rsid w:val="00BB7E6A"/>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rsid w:val="00BB7E6A"/>
    <w:rPr>
      <w:rFonts w:asciiTheme="majorHAnsi" w:eastAsiaTheme="majorEastAsia" w:hAnsiTheme="majorHAnsi" w:cstheme="majorBidi"/>
      <w:color w:val="243F60" w:themeColor="accent1" w:themeShade="7F"/>
      <w:lang w:val="ru-RU"/>
    </w:rPr>
  </w:style>
  <w:style w:type="paragraph" w:styleId="a3">
    <w:name w:val="No Spacing"/>
    <w:uiPriority w:val="1"/>
    <w:qFormat/>
    <w:rsid w:val="00BB7E6A"/>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BB7E6A"/>
    <w:pPr>
      <w:ind w:left="720"/>
      <w:contextualSpacing/>
    </w:pPr>
  </w:style>
  <w:style w:type="character" w:styleId="a5">
    <w:name w:val="Hyperlink"/>
    <w:unhideWhenUsed/>
    <w:rsid w:val="006A7F86"/>
    <w:rPr>
      <w:color w:val="0000FF"/>
      <w:u w:val="single"/>
    </w:rPr>
  </w:style>
  <w:style w:type="paragraph" w:styleId="a6">
    <w:name w:val="Body Text Indent"/>
    <w:basedOn w:val="a"/>
    <w:link w:val="a7"/>
    <w:rsid w:val="006A7F86"/>
    <w:pPr>
      <w:spacing w:after="120"/>
      <w:ind w:left="283"/>
    </w:pPr>
    <w:rPr>
      <w:rFonts w:eastAsia="Calibri"/>
      <w:lang w:val="ru-RU" w:eastAsia="ru-RU"/>
    </w:rPr>
  </w:style>
  <w:style w:type="character" w:customStyle="1" w:styleId="a7">
    <w:name w:val="Основной текст с отступом Знак"/>
    <w:basedOn w:val="a0"/>
    <w:link w:val="a6"/>
    <w:rsid w:val="006A7F86"/>
    <w:rPr>
      <w:rFonts w:ascii="Times New Roman" w:eastAsia="Calibri" w:hAnsi="Times New Roman" w:cs="Times New Roman"/>
      <w:sz w:val="24"/>
      <w:szCs w:val="24"/>
      <w:lang w:val="ru-RU" w:eastAsia="ru-RU"/>
    </w:rPr>
  </w:style>
  <w:style w:type="paragraph" w:styleId="a8">
    <w:name w:val="Block Text"/>
    <w:basedOn w:val="a"/>
    <w:unhideWhenUsed/>
    <w:rsid w:val="006A7F86"/>
    <w:pPr>
      <w:ind w:left="709" w:right="565" w:firstLine="567"/>
      <w:jc w:val="both"/>
    </w:pPr>
    <w:rPr>
      <w:rFonts w:ascii="$ Pragmatica" w:hAnsi="$ Pragmatica"/>
      <w:sz w:val="28"/>
      <w:szCs w:val="20"/>
      <w:lang w:eastAsia="ru-RU"/>
    </w:rPr>
  </w:style>
  <w:style w:type="paragraph" w:styleId="a9">
    <w:name w:val="Balloon Text"/>
    <w:basedOn w:val="a"/>
    <w:link w:val="aa"/>
    <w:uiPriority w:val="99"/>
    <w:semiHidden/>
    <w:unhideWhenUsed/>
    <w:rsid w:val="006A7F86"/>
    <w:rPr>
      <w:rFonts w:ascii="Tahoma" w:hAnsi="Tahoma" w:cs="Tahoma"/>
      <w:sz w:val="16"/>
      <w:szCs w:val="16"/>
    </w:rPr>
  </w:style>
  <w:style w:type="character" w:customStyle="1" w:styleId="aa">
    <w:name w:val="Текст выноски Знак"/>
    <w:basedOn w:val="a0"/>
    <w:link w:val="a9"/>
    <w:uiPriority w:val="99"/>
    <w:semiHidden/>
    <w:rsid w:val="006A7F86"/>
    <w:rPr>
      <w:rFonts w:ascii="Tahoma" w:eastAsia="Times New Roman" w:hAnsi="Tahoma" w:cs="Tahoma"/>
      <w:sz w:val="16"/>
      <w:szCs w:val="16"/>
      <w:lang w:val="ro-RO" w:eastAsia="ro-RO"/>
    </w:rPr>
  </w:style>
  <w:style w:type="table" w:styleId="ab">
    <w:name w:val="Table Grid"/>
    <w:basedOn w:val="a1"/>
    <w:uiPriority w:val="59"/>
    <w:rsid w:val="00D24D30"/>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0899596">
      <w:bodyDiv w:val="1"/>
      <w:marLeft w:val="0"/>
      <w:marRight w:val="0"/>
      <w:marTop w:val="0"/>
      <w:marBottom w:val="0"/>
      <w:divBdr>
        <w:top w:val="none" w:sz="0" w:space="0" w:color="auto"/>
        <w:left w:val="none" w:sz="0" w:space="0" w:color="auto"/>
        <w:bottom w:val="none" w:sz="0" w:space="0" w:color="auto"/>
        <w:right w:val="none" w:sz="0" w:space="0" w:color="auto"/>
      </w:divBdr>
    </w:div>
    <w:div w:id="21381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dan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1231</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2026-03-18T07:28:00Z</cp:lastPrinted>
  <dcterms:created xsi:type="dcterms:W3CDTF">2026-03-17T08:16:00Z</dcterms:created>
  <dcterms:modified xsi:type="dcterms:W3CDTF">2026-03-18T07:29:00Z</dcterms:modified>
</cp:coreProperties>
</file>