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18" w:rsidRDefault="00703C18" w:rsidP="00703C18">
      <w:pPr>
        <w:rPr>
          <w:sz w:val="23"/>
          <w:szCs w:val="23"/>
          <w:lang w:val="ro-RO"/>
        </w:rPr>
      </w:pPr>
      <w:r w:rsidRPr="003D3022">
        <w:rPr>
          <w:sz w:val="23"/>
          <w:szCs w:val="23"/>
        </w:rPr>
        <w:t xml:space="preserve">      </w:t>
      </w:r>
    </w:p>
    <w:p w:rsidR="00703C18" w:rsidRPr="00417B79" w:rsidRDefault="00703C18" w:rsidP="00703C18">
      <w:pPr>
        <w:rPr>
          <w:sz w:val="22"/>
          <w:szCs w:val="22"/>
          <w:lang w:val="en-US"/>
        </w:rPr>
      </w:pPr>
      <w:r w:rsidRPr="003D3022">
        <w:rPr>
          <w:sz w:val="23"/>
          <w:szCs w:val="23"/>
        </w:rPr>
        <w:t xml:space="preserve"> </w:t>
      </w:r>
      <w:r w:rsidRPr="003D3022">
        <w:rPr>
          <w:sz w:val="23"/>
          <w:szCs w:val="23"/>
          <w:lang w:val="en-US"/>
        </w:rPr>
        <w:t xml:space="preserve"> </w:t>
      </w:r>
      <w:r w:rsidRPr="003D3022">
        <w:rPr>
          <w:sz w:val="23"/>
          <w:szCs w:val="23"/>
        </w:rPr>
        <w:t xml:space="preserve"> </w:t>
      </w:r>
      <w:r>
        <w:rPr>
          <w:sz w:val="23"/>
          <w:szCs w:val="23"/>
          <w:lang w:val="en-US"/>
        </w:rPr>
        <w:t xml:space="preserve"> </w:t>
      </w:r>
      <w:proofErr w:type="gramStart"/>
      <w:r w:rsidRPr="00417B79">
        <w:rPr>
          <w:sz w:val="22"/>
          <w:szCs w:val="22"/>
          <w:lang w:val="en-US"/>
        </w:rPr>
        <w:t>REPUBLICA  MOLDOVA</w:t>
      </w:r>
      <w:proofErr w:type="gramEnd"/>
      <w:r w:rsidRPr="00417B79">
        <w:rPr>
          <w:sz w:val="22"/>
          <w:szCs w:val="22"/>
          <w:lang w:val="en-US"/>
        </w:rPr>
        <w:tab/>
      </w:r>
      <w:r w:rsidRPr="00417B79">
        <w:rPr>
          <w:sz w:val="22"/>
          <w:szCs w:val="22"/>
          <w:lang w:val="en-US"/>
        </w:rPr>
        <w:tab/>
      </w:r>
      <w:r w:rsidRPr="00417B79">
        <w:rPr>
          <w:sz w:val="22"/>
          <w:szCs w:val="22"/>
          <w:lang w:val="en-US"/>
        </w:rPr>
        <w:tab/>
        <w:t xml:space="preserve">               </w:t>
      </w:r>
      <w:r>
        <w:rPr>
          <w:sz w:val="22"/>
          <w:szCs w:val="22"/>
          <w:lang w:val="en-US"/>
        </w:rPr>
        <w:t xml:space="preserve">  </w:t>
      </w:r>
      <w:r w:rsidRPr="00417B79">
        <w:rPr>
          <w:sz w:val="22"/>
          <w:szCs w:val="22"/>
        </w:rPr>
        <w:t>РЕСПУБЛИКА</w:t>
      </w:r>
      <w:r w:rsidRPr="00417B79">
        <w:rPr>
          <w:sz w:val="22"/>
          <w:szCs w:val="22"/>
          <w:lang w:val="en-US"/>
        </w:rPr>
        <w:t xml:space="preserve"> </w:t>
      </w:r>
      <w:r w:rsidRPr="00417B79">
        <w:rPr>
          <w:sz w:val="22"/>
          <w:szCs w:val="22"/>
        </w:rPr>
        <w:t>МОЛДОВА</w:t>
      </w:r>
      <w:r w:rsidRPr="00417B79">
        <w:rPr>
          <w:sz w:val="22"/>
          <w:szCs w:val="22"/>
          <w:lang w:val="en-US"/>
        </w:rPr>
        <w:t xml:space="preserve"> </w:t>
      </w:r>
    </w:p>
    <w:p w:rsidR="00703C18" w:rsidRPr="001052A3" w:rsidRDefault="007A2200" w:rsidP="00703C18">
      <w:pPr>
        <w:rPr>
          <w:sz w:val="22"/>
          <w:szCs w:val="22"/>
          <w:lang w:val="en-US"/>
        </w:rPr>
      </w:pPr>
      <w:r>
        <w:rPr>
          <w:sz w:val="22"/>
          <w:szCs w:val="22"/>
          <w:lang w:val="en-US"/>
        </w:rPr>
        <w:pict>
          <v:rect id="_x0000_s1027" style="position:absolute;margin-left:186pt;margin-top:9.6pt;width:76.6pt;height:81pt;z-index:251661312;mso-wrap-style:none" stroked="f">
            <v:textbox>
              <w:txbxContent>
                <w:p w:rsidR="00703C18" w:rsidRDefault="00703C18" w:rsidP="00703C18">
                  <w:r>
                    <w:t xml:space="preserve">  </w:t>
                  </w:r>
                  <w:r>
                    <w:rPr>
                      <w:noProof/>
                      <w:lang w:val="en-US" w:eastAsia="en-US"/>
                    </w:rPr>
                    <w:drawing>
                      <wp:inline distT="0" distB="0" distL="0" distR="0">
                        <wp:extent cx="711200" cy="857250"/>
                        <wp:effectExtent l="19050" t="0" r="0" b="0"/>
                        <wp:docPr id="3" name="Рисунок 3" descr="Moldo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ova1"/>
                                <pic:cNvPicPr>
                                  <a:picLocks noChangeAspect="1" noChangeArrowheads="1"/>
                                </pic:cNvPicPr>
                              </pic:nvPicPr>
                              <pic:blipFill>
                                <a:blip r:embed="rId5">
                                  <a:grayscl/>
                                  <a:biLevel thresh="50000"/>
                                </a:blip>
                                <a:srcRect/>
                                <a:stretch>
                                  <a:fillRect/>
                                </a:stretch>
                              </pic:blipFill>
                              <pic:spPr bwMode="auto">
                                <a:xfrm>
                                  <a:off x="0" y="0"/>
                                  <a:ext cx="711200" cy="857250"/>
                                </a:xfrm>
                                <a:prstGeom prst="rect">
                                  <a:avLst/>
                                </a:prstGeom>
                                <a:noFill/>
                                <a:ln w="9525">
                                  <a:noFill/>
                                  <a:miter lim="800000"/>
                                  <a:headEnd/>
                                  <a:tailEnd/>
                                </a:ln>
                              </pic:spPr>
                            </pic:pic>
                          </a:graphicData>
                        </a:graphic>
                      </wp:inline>
                    </w:drawing>
                  </w:r>
                </w:p>
              </w:txbxContent>
            </v:textbox>
          </v:rect>
        </w:pict>
      </w:r>
    </w:p>
    <w:p w:rsidR="00703C18" w:rsidRPr="00417B79" w:rsidRDefault="00703C18" w:rsidP="00703C18">
      <w:pPr>
        <w:rPr>
          <w:sz w:val="22"/>
          <w:szCs w:val="22"/>
          <w:lang w:val="en-US"/>
        </w:rPr>
      </w:pPr>
      <w:r w:rsidRPr="00417B79">
        <w:rPr>
          <w:sz w:val="22"/>
          <w:szCs w:val="22"/>
          <w:lang w:val="en-US"/>
        </w:rPr>
        <w:t xml:space="preserve">CONSILIUL RAIONAL ŞOLDĂNEŞTI    </w:t>
      </w:r>
      <w:r>
        <w:rPr>
          <w:sz w:val="22"/>
          <w:szCs w:val="22"/>
          <w:lang w:val="en-US"/>
        </w:rPr>
        <w:t xml:space="preserve">       </w:t>
      </w:r>
      <w:r w:rsidRPr="00417B79">
        <w:rPr>
          <w:sz w:val="22"/>
          <w:szCs w:val="22"/>
          <w:lang w:val="en-US"/>
        </w:rPr>
        <w:t xml:space="preserve">                    </w:t>
      </w:r>
      <w:r w:rsidRPr="00417B79">
        <w:rPr>
          <w:sz w:val="22"/>
          <w:szCs w:val="22"/>
        </w:rPr>
        <w:t>РАЙО</w:t>
      </w:r>
      <w:r w:rsidRPr="00417B79">
        <w:rPr>
          <w:sz w:val="22"/>
          <w:szCs w:val="22"/>
          <w:lang w:val="en-US"/>
        </w:rPr>
        <w:t>H</w:t>
      </w:r>
      <w:r w:rsidRPr="00417B79">
        <w:rPr>
          <w:sz w:val="22"/>
          <w:szCs w:val="22"/>
        </w:rPr>
        <w:t>НЫЙ</w:t>
      </w:r>
      <w:r w:rsidRPr="00417B79">
        <w:rPr>
          <w:sz w:val="22"/>
          <w:szCs w:val="22"/>
          <w:lang w:val="en-US"/>
        </w:rPr>
        <w:t xml:space="preserve"> </w:t>
      </w:r>
      <w:r w:rsidRPr="00417B79">
        <w:rPr>
          <w:sz w:val="22"/>
          <w:szCs w:val="22"/>
        </w:rPr>
        <w:t>СОВЕТ</w:t>
      </w:r>
      <w:r w:rsidRPr="00417B79">
        <w:rPr>
          <w:sz w:val="22"/>
          <w:szCs w:val="22"/>
          <w:lang w:val="en-US"/>
        </w:rPr>
        <w:t xml:space="preserve"> </w:t>
      </w:r>
      <w:r w:rsidRPr="00417B79">
        <w:rPr>
          <w:sz w:val="22"/>
          <w:szCs w:val="22"/>
        </w:rPr>
        <w:t>ШОЛДЭНЕШТЬ</w:t>
      </w:r>
    </w:p>
    <w:p w:rsidR="00703C18" w:rsidRPr="001052A3" w:rsidRDefault="00703C18" w:rsidP="00703C18">
      <w:pPr>
        <w:rPr>
          <w:sz w:val="22"/>
          <w:szCs w:val="22"/>
          <w:lang w:val="en-US"/>
        </w:rPr>
      </w:pPr>
    </w:p>
    <w:p w:rsidR="00703C18" w:rsidRDefault="00703C18" w:rsidP="00703C18">
      <w:pPr>
        <w:rPr>
          <w:sz w:val="20"/>
          <w:szCs w:val="20"/>
          <w:lang w:val="en-US"/>
        </w:rPr>
      </w:pPr>
      <w:r w:rsidRPr="001052A3">
        <w:rPr>
          <w:sz w:val="20"/>
          <w:szCs w:val="20"/>
          <w:lang w:val="en-US"/>
        </w:rPr>
        <w:t xml:space="preserve">           </w:t>
      </w:r>
      <w:r>
        <w:rPr>
          <w:sz w:val="20"/>
          <w:szCs w:val="20"/>
          <w:lang w:val="en-US"/>
        </w:rPr>
        <w:t xml:space="preserve"> </w:t>
      </w:r>
      <w:proofErr w:type="gramStart"/>
      <w:r w:rsidRPr="003827FC">
        <w:rPr>
          <w:sz w:val="20"/>
          <w:szCs w:val="20"/>
          <w:lang w:val="en-US"/>
        </w:rPr>
        <w:t>or</w:t>
      </w:r>
      <w:proofErr w:type="gramEnd"/>
      <w:r w:rsidRPr="003827FC">
        <w:rPr>
          <w:sz w:val="20"/>
          <w:szCs w:val="20"/>
          <w:lang w:val="en-US"/>
        </w:rPr>
        <w:t xml:space="preserve">. </w:t>
      </w:r>
      <w:proofErr w:type="gramStart"/>
      <w:r w:rsidRPr="003827FC">
        <w:rPr>
          <w:sz w:val="20"/>
          <w:szCs w:val="20"/>
          <w:lang w:val="en-US"/>
        </w:rPr>
        <w:t>Şoldăneşti, st. 31 August, 1</w:t>
      </w:r>
      <w:r w:rsidRPr="003827FC">
        <w:rPr>
          <w:sz w:val="20"/>
          <w:szCs w:val="20"/>
          <w:lang w:val="en-US"/>
        </w:rPr>
        <w:tab/>
      </w:r>
      <w:r w:rsidRPr="003827FC">
        <w:rPr>
          <w:sz w:val="20"/>
          <w:szCs w:val="20"/>
          <w:lang w:val="en-US"/>
        </w:rPr>
        <w:tab/>
      </w:r>
      <w:r w:rsidRPr="003827FC">
        <w:rPr>
          <w:sz w:val="20"/>
          <w:szCs w:val="20"/>
          <w:lang w:val="en-US"/>
        </w:rPr>
        <w:tab/>
      </w:r>
      <w:r w:rsidRPr="003827FC">
        <w:rPr>
          <w:sz w:val="20"/>
          <w:szCs w:val="20"/>
          <w:lang w:val="en-US"/>
        </w:rPr>
        <w:tab/>
        <w:t xml:space="preserve">   </w:t>
      </w:r>
      <w:r>
        <w:rPr>
          <w:sz w:val="20"/>
          <w:szCs w:val="20"/>
          <w:lang w:val="en-US"/>
        </w:rPr>
        <w:t xml:space="preserve"> </w:t>
      </w:r>
      <w:r w:rsidRPr="003827FC">
        <w:rPr>
          <w:sz w:val="20"/>
          <w:szCs w:val="20"/>
        </w:rPr>
        <w:t>г</w:t>
      </w:r>
      <w:r w:rsidRPr="003827FC">
        <w:rPr>
          <w:sz w:val="20"/>
          <w:szCs w:val="20"/>
          <w:lang w:val="en-US"/>
        </w:rPr>
        <w:t xml:space="preserve">. </w:t>
      </w:r>
      <w:r w:rsidRPr="003827FC">
        <w:rPr>
          <w:sz w:val="20"/>
          <w:szCs w:val="20"/>
        </w:rPr>
        <w:t>Шолдэнешть</w:t>
      </w:r>
      <w:r w:rsidRPr="003827FC">
        <w:rPr>
          <w:sz w:val="20"/>
          <w:szCs w:val="20"/>
          <w:lang w:val="en-US"/>
        </w:rPr>
        <w:t xml:space="preserve">, </w:t>
      </w:r>
      <w:r w:rsidRPr="003827FC">
        <w:rPr>
          <w:sz w:val="20"/>
          <w:szCs w:val="20"/>
        </w:rPr>
        <w:t>ул</w:t>
      </w:r>
      <w:r w:rsidRPr="003827FC">
        <w:rPr>
          <w:sz w:val="20"/>
          <w:szCs w:val="20"/>
          <w:lang w:val="en-US"/>
        </w:rPr>
        <w:t>.</w:t>
      </w:r>
      <w:proofErr w:type="gramEnd"/>
      <w:r w:rsidRPr="003827FC">
        <w:rPr>
          <w:sz w:val="20"/>
          <w:szCs w:val="20"/>
          <w:lang w:val="en-US"/>
        </w:rPr>
        <w:t xml:space="preserve"> 31 </w:t>
      </w:r>
      <w:r w:rsidRPr="003827FC">
        <w:rPr>
          <w:sz w:val="20"/>
          <w:szCs w:val="20"/>
        </w:rPr>
        <w:t>Августа</w:t>
      </w:r>
      <w:r w:rsidRPr="003827FC">
        <w:rPr>
          <w:sz w:val="20"/>
          <w:szCs w:val="20"/>
          <w:lang w:val="en-US"/>
        </w:rPr>
        <w:t>, 1</w:t>
      </w:r>
    </w:p>
    <w:p w:rsidR="00703C18" w:rsidRPr="001052A3" w:rsidRDefault="00703C18" w:rsidP="00703C18">
      <w:pPr>
        <w:rPr>
          <w:sz w:val="20"/>
          <w:szCs w:val="20"/>
          <w:lang w:val="en-US"/>
        </w:rPr>
      </w:pPr>
      <w:r>
        <w:rPr>
          <w:sz w:val="20"/>
          <w:szCs w:val="20"/>
          <w:lang w:val="en-US"/>
        </w:rPr>
        <w:t xml:space="preserve">      </w:t>
      </w:r>
      <w:r w:rsidRPr="003827FC">
        <w:rPr>
          <w:sz w:val="20"/>
          <w:szCs w:val="20"/>
          <w:lang w:val="it-IT"/>
        </w:rPr>
        <w:t>tel: (272) 2-26-50, fax: (272) 2-20-57</w:t>
      </w:r>
      <w:r w:rsidRPr="003827FC">
        <w:rPr>
          <w:sz w:val="20"/>
          <w:szCs w:val="20"/>
          <w:lang w:val="it-IT"/>
        </w:rPr>
        <w:tab/>
        <w:t xml:space="preserve">                 </w:t>
      </w:r>
      <w:r>
        <w:rPr>
          <w:sz w:val="20"/>
          <w:szCs w:val="20"/>
          <w:lang w:val="it-IT"/>
        </w:rPr>
        <w:t xml:space="preserve">                         </w:t>
      </w:r>
      <w:r w:rsidRPr="003827FC">
        <w:rPr>
          <w:sz w:val="20"/>
          <w:szCs w:val="20"/>
        </w:rPr>
        <w:t>тел</w:t>
      </w:r>
      <w:r w:rsidRPr="003827FC">
        <w:rPr>
          <w:sz w:val="20"/>
          <w:szCs w:val="20"/>
          <w:lang w:val="it-IT"/>
        </w:rPr>
        <w:t xml:space="preserve">: (272) 2-26-50, </w:t>
      </w:r>
      <w:r w:rsidRPr="003827FC">
        <w:rPr>
          <w:sz w:val="20"/>
          <w:szCs w:val="20"/>
        </w:rPr>
        <w:t>ф</w:t>
      </w:r>
      <w:r w:rsidRPr="003827FC">
        <w:rPr>
          <w:sz w:val="20"/>
          <w:szCs w:val="20"/>
          <w:lang w:val="it-IT"/>
        </w:rPr>
        <w:t>a</w:t>
      </w:r>
      <w:r w:rsidRPr="003827FC">
        <w:rPr>
          <w:sz w:val="20"/>
          <w:szCs w:val="20"/>
        </w:rPr>
        <w:t>кс</w:t>
      </w:r>
      <w:r w:rsidRPr="003827FC">
        <w:rPr>
          <w:sz w:val="20"/>
          <w:szCs w:val="20"/>
          <w:lang w:val="it-IT"/>
        </w:rPr>
        <w:t xml:space="preserve">: (272) 2-20-57 </w:t>
      </w:r>
    </w:p>
    <w:p w:rsidR="00703C18" w:rsidRPr="003827FC" w:rsidRDefault="00703C18" w:rsidP="00703C18">
      <w:pPr>
        <w:rPr>
          <w:sz w:val="20"/>
          <w:szCs w:val="20"/>
          <w:lang w:val="en-US"/>
        </w:rPr>
      </w:pPr>
      <w:r>
        <w:rPr>
          <w:sz w:val="20"/>
          <w:szCs w:val="20"/>
          <w:lang w:val="en-US"/>
        </w:rPr>
        <w:t xml:space="preserve">          </w:t>
      </w:r>
      <w:r w:rsidRPr="003827FC">
        <w:rPr>
          <w:sz w:val="20"/>
          <w:szCs w:val="20"/>
          <w:lang w:val="en-US"/>
        </w:rPr>
        <w:t xml:space="preserve"> E-mail: </w:t>
      </w:r>
      <w:hyperlink r:id="rId6" w:history="1">
        <w:r w:rsidRPr="000F6637">
          <w:rPr>
            <w:rStyle w:val="a6"/>
            <w:rFonts w:eastAsiaTheme="majorEastAsia"/>
            <w:sz w:val="20"/>
            <w:szCs w:val="20"/>
            <w:lang w:val="en-US"/>
          </w:rPr>
          <w:t>consiliu@soldanesti.md</w:t>
        </w:r>
      </w:hyperlink>
      <w:r>
        <w:rPr>
          <w:sz w:val="20"/>
          <w:szCs w:val="20"/>
          <w:lang w:val="en-US"/>
        </w:rPr>
        <w:t xml:space="preserve"> </w:t>
      </w:r>
      <w:r w:rsidRPr="003827FC">
        <w:rPr>
          <w:sz w:val="20"/>
          <w:szCs w:val="20"/>
          <w:lang w:val="en-US"/>
        </w:rPr>
        <w:t xml:space="preserve">    </w:t>
      </w:r>
      <w:r w:rsidRPr="003827FC">
        <w:rPr>
          <w:sz w:val="20"/>
          <w:szCs w:val="20"/>
          <w:lang w:val="en-US"/>
        </w:rPr>
        <w:tab/>
      </w:r>
      <w:r w:rsidRPr="003827FC">
        <w:rPr>
          <w:sz w:val="20"/>
          <w:szCs w:val="20"/>
          <w:lang w:val="en-US"/>
        </w:rPr>
        <w:tab/>
      </w:r>
      <w:r w:rsidRPr="003827FC">
        <w:rPr>
          <w:sz w:val="20"/>
          <w:szCs w:val="20"/>
          <w:lang w:val="en-US"/>
        </w:rPr>
        <w:tab/>
      </w:r>
      <w:r>
        <w:rPr>
          <w:sz w:val="20"/>
          <w:szCs w:val="20"/>
          <w:lang w:val="en-US"/>
        </w:rPr>
        <w:t xml:space="preserve">                     </w:t>
      </w:r>
      <w:r w:rsidRPr="003827FC">
        <w:rPr>
          <w:sz w:val="20"/>
          <w:szCs w:val="20"/>
          <w:lang w:val="en-US"/>
        </w:rPr>
        <w:t xml:space="preserve">E-mail: </w:t>
      </w:r>
      <w:hyperlink r:id="rId7" w:history="1">
        <w:r w:rsidRPr="000F6637">
          <w:rPr>
            <w:rStyle w:val="a6"/>
            <w:rFonts w:eastAsiaTheme="majorEastAsia"/>
            <w:sz w:val="20"/>
            <w:szCs w:val="20"/>
            <w:lang w:val="en-US"/>
          </w:rPr>
          <w:t>consiliu@soldanesti.md</w:t>
        </w:r>
      </w:hyperlink>
      <w:r>
        <w:rPr>
          <w:sz w:val="20"/>
          <w:szCs w:val="20"/>
          <w:lang w:val="en-US"/>
        </w:rPr>
        <w:t xml:space="preserve"> </w:t>
      </w:r>
      <w:r w:rsidRPr="003827FC">
        <w:rPr>
          <w:sz w:val="20"/>
          <w:szCs w:val="20"/>
          <w:lang w:val="en-US"/>
        </w:rPr>
        <w:t xml:space="preserve">    </w:t>
      </w:r>
    </w:p>
    <w:p w:rsidR="00703C18" w:rsidRPr="00937F21" w:rsidRDefault="007A2200" w:rsidP="00703C18">
      <w:pPr>
        <w:jc w:val="both"/>
        <w:rPr>
          <w:sz w:val="28"/>
          <w:szCs w:val="28"/>
          <w:lang w:val="en-US"/>
        </w:rPr>
      </w:pPr>
      <w:r w:rsidRPr="007A2200">
        <w:pict>
          <v:line id="_x0000_s1026" style="position:absolute;left:0;text-align:left;z-index:251660288" from="0,2.8pt" to="464.75pt,2.8pt" strokeweight="3pt"/>
        </w:pict>
      </w:r>
    </w:p>
    <w:p w:rsidR="00703C18" w:rsidRDefault="00703C18" w:rsidP="00703C18">
      <w:pPr>
        <w:tabs>
          <w:tab w:val="center" w:pos="4535"/>
          <w:tab w:val="left" w:pos="7245"/>
        </w:tabs>
        <w:rPr>
          <w:rFonts w:ascii="Bookman Old Style" w:hAnsi="Bookman Old Style"/>
          <w:b/>
          <w:sz w:val="32"/>
          <w:szCs w:val="32"/>
          <w:lang w:val="it-IT"/>
        </w:rPr>
      </w:pPr>
      <w:r>
        <w:rPr>
          <w:rFonts w:ascii="Bookman Old Style" w:hAnsi="Bookman Old Style"/>
          <w:b/>
          <w:sz w:val="32"/>
          <w:szCs w:val="32"/>
          <w:lang w:val="it-IT"/>
        </w:rPr>
        <w:tab/>
      </w:r>
    </w:p>
    <w:p w:rsidR="00703C18" w:rsidRPr="00203996" w:rsidRDefault="00703C18" w:rsidP="007D1DBD">
      <w:pPr>
        <w:tabs>
          <w:tab w:val="center" w:pos="4535"/>
          <w:tab w:val="left" w:pos="7245"/>
        </w:tabs>
        <w:jc w:val="center"/>
        <w:rPr>
          <w:b/>
          <w:lang w:val="ro-RO"/>
        </w:rPr>
      </w:pPr>
      <w:r w:rsidRPr="00203996">
        <w:rPr>
          <w:b/>
          <w:lang w:val="it-IT"/>
        </w:rPr>
        <w:t>DECIZIE nr.</w:t>
      </w:r>
      <w:r w:rsidRPr="00203996">
        <w:rPr>
          <w:b/>
          <w:lang w:val="ro-RO"/>
        </w:rPr>
        <w:t>7-28</w:t>
      </w:r>
    </w:p>
    <w:p w:rsidR="00703C18" w:rsidRPr="00203996" w:rsidRDefault="00703C18" w:rsidP="00703C18">
      <w:pPr>
        <w:ind w:left="-360"/>
        <w:jc w:val="right"/>
        <w:rPr>
          <w:i/>
          <w:lang w:val="en-US"/>
        </w:rPr>
      </w:pPr>
    </w:p>
    <w:p w:rsidR="00703C18" w:rsidRPr="00203996" w:rsidRDefault="00703C18" w:rsidP="00703C18">
      <w:pPr>
        <w:ind w:left="-360"/>
        <w:jc w:val="right"/>
        <w:rPr>
          <w:lang w:val="en-US"/>
        </w:rPr>
      </w:pPr>
      <w:proofErr w:type="gramStart"/>
      <w:r w:rsidRPr="00203996">
        <w:rPr>
          <w:lang w:val="en-US"/>
        </w:rPr>
        <w:t>din  10</w:t>
      </w:r>
      <w:proofErr w:type="gramEnd"/>
      <w:r w:rsidRPr="00203996">
        <w:rPr>
          <w:lang w:val="en-US"/>
        </w:rPr>
        <w:t xml:space="preserve"> decembrie  2021</w:t>
      </w:r>
    </w:p>
    <w:p w:rsidR="00703C18" w:rsidRPr="00203996" w:rsidRDefault="00703C18" w:rsidP="00703C18">
      <w:pPr>
        <w:ind w:left="-360"/>
        <w:jc w:val="both"/>
        <w:rPr>
          <w:b/>
          <w:i/>
          <w:lang w:val="en-US"/>
        </w:rPr>
      </w:pPr>
    </w:p>
    <w:p w:rsidR="00703C18" w:rsidRPr="00203996" w:rsidRDefault="00703C18" w:rsidP="00703C18">
      <w:pPr>
        <w:jc w:val="both"/>
        <w:rPr>
          <w:b/>
          <w:i/>
          <w:lang w:val="en-US"/>
        </w:rPr>
      </w:pPr>
    </w:p>
    <w:p w:rsidR="00703C18" w:rsidRPr="00203996" w:rsidRDefault="00703C18" w:rsidP="00703C18">
      <w:pPr>
        <w:spacing w:line="276" w:lineRule="auto"/>
        <w:rPr>
          <w:lang w:val="en-US"/>
        </w:rPr>
      </w:pPr>
      <w:r w:rsidRPr="00203996">
        <w:rPr>
          <w:lang w:val="en-US"/>
        </w:rPr>
        <w:tab/>
        <w:t xml:space="preserve">Cu privire la </w:t>
      </w:r>
      <w:proofErr w:type="gramStart"/>
      <w:r w:rsidRPr="00203996">
        <w:rPr>
          <w:lang w:val="en-US"/>
        </w:rPr>
        <w:t>aprobarea  Acordului</w:t>
      </w:r>
      <w:proofErr w:type="gramEnd"/>
      <w:r w:rsidRPr="00203996">
        <w:rPr>
          <w:lang w:val="en-US"/>
        </w:rPr>
        <w:t xml:space="preserve"> de parteneriat </w:t>
      </w:r>
    </w:p>
    <w:p w:rsidR="00703C18" w:rsidRPr="00203996" w:rsidRDefault="00703C18" w:rsidP="00703C18">
      <w:pPr>
        <w:rPr>
          <w:lang w:val="it-IT"/>
        </w:rPr>
      </w:pPr>
    </w:p>
    <w:p w:rsidR="00703C18" w:rsidRPr="00203996" w:rsidRDefault="00703C18" w:rsidP="00703C18">
      <w:pPr>
        <w:tabs>
          <w:tab w:val="left" w:pos="1276"/>
        </w:tabs>
        <w:spacing w:line="360" w:lineRule="auto"/>
        <w:jc w:val="both"/>
        <w:outlineLvl w:val="0"/>
        <w:rPr>
          <w:b/>
          <w:lang w:val="it-IT"/>
        </w:rPr>
      </w:pPr>
      <w:r w:rsidRPr="00203996">
        <w:rPr>
          <w:lang w:val="it-IT"/>
        </w:rPr>
        <w:tab/>
        <w:t xml:space="preserve">În conformitate cu prevederile art. 43 alin (l) lit.( t) al Legii 436/2006 privind administrația publică locală, Legii nr.547-XV din 25.02.2003  asistenței sociale, Legii nr.123.XVIII din 18.06.2010 privind serviciile sociale, Legii nr.10 din 03.02.2009 privind supravegherea de stat a sănătății, Hotărîrii Parlamentului nr.82 din 12.04.2012 pentru aprobarea Strategiei naționale de prevenire și control al bolilor netransmisibile pe anii 2012-2020, Ordinului  nr.1040 din 15.11.2021 al Ministerului Sănătății al Republicii Moldova și în scopul îmbunătățirii stării de sănătate a populației în special din mediul rural prin reducerea poverii bolilor netransmisibile,  Consiliul Raional Șoldănești </w:t>
      </w:r>
      <w:r w:rsidRPr="00203996">
        <w:rPr>
          <w:b/>
          <w:lang w:val="it-IT"/>
        </w:rPr>
        <w:t>DECIDE:</w:t>
      </w:r>
    </w:p>
    <w:p w:rsidR="00703C18" w:rsidRPr="00203996" w:rsidRDefault="00703C18" w:rsidP="00703C18">
      <w:pPr>
        <w:tabs>
          <w:tab w:val="left" w:pos="709"/>
        </w:tabs>
        <w:spacing w:line="276" w:lineRule="auto"/>
        <w:outlineLvl w:val="0"/>
        <w:rPr>
          <w:lang w:val="ro-RO"/>
        </w:rPr>
      </w:pPr>
      <w:r w:rsidRPr="00203996">
        <w:rPr>
          <w:lang w:val="ro-RO"/>
        </w:rPr>
        <w:tab/>
        <w:t xml:space="preserve">I.  Se aprobă   Acordul  de parteneriat între </w:t>
      </w:r>
      <w:r w:rsidRPr="00203996">
        <w:rPr>
          <w:color w:val="000000"/>
          <w:lang w:val="ro-RO"/>
        </w:rPr>
        <w:t>Fundația  „CRED” – Centrul  Româno-Elvețian pentru dezvoltarea sistemului de sănătate” din România și</w:t>
      </w:r>
      <w:r w:rsidRPr="00203996">
        <w:rPr>
          <w:lang w:val="ro-RO"/>
        </w:rPr>
        <w:t xml:space="preserve"> Consiliul raional Șoldănești, Consiliul local Vadul –Rașcov și Consiliul local Răspopeni (</w:t>
      </w:r>
      <w:r w:rsidRPr="00203996">
        <w:rPr>
          <w:color w:val="000000"/>
          <w:lang w:val="ro-RO"/>
        </w:rPr>
        <w:t>anexa nr.1).</w:t>
      </w:r>
    </w:p>
    <w:p w:rsidR="00703C18" w:rsidRPr="00203996" w:rsidRDefault="00703C18" w:rsidP="00703C18">
      <w:pPr>
        <w:spacing w:line="276" w:lineRule="auto"/>
        <w:outlineLvl w:val="0"/>
        <w:rPr>
          <w:lang w:val="ro-RO"/>
        </w:rPr>
      </w:pPr>
      <w:r w:rsidRPr="00203996">
        <w:rPr>
          <w:lang w:val="ro-RO"/>
        </w:rPr>
        <w:tab/>
      </w:r>
      <w:r w:rsidRPr="00203996">
        <w:rPr>
          <w:lang w:val="en-US"/>
        </w:rPr>
        <w:t>II. Se împuterniceș</w:t>
      </w:r>
      <w:proofErr w:type="gramStart"/>
      <w:r w:rsidRPr="00203996">
        <w:rPr>
          <w:lang w:val="en-US"/>
        </w:rPr>
        <w:t xml:space="preserve">te </w:t>
      </w:r>
      <w:r w:rsidR="00FF4D55" w:rsidRPr="00203996">
        <w:rPr>
          <w:lang w:val="en-US"/>
        </w:rPr>
        <w:t xml:space="preserve"> </w:t>
      </w:r>
      <w:r w:rsidRPr="00203996">
        <w:rPr>
          <w:lang w:val="en-US"/>
        </w:rPr>
        <w:t>pre</w:t>
      </w:r>
      <w:proofErr w:type="gramEnd"/>
      <w:r w:rsidRPr="00203996">
        <w:rPr>
          <w:lang w:val="en-US"/>
        </w:rPr>
        <w:t xml:space="preserve">ședintele raionului, dl. Nicolae Mîndru, cu dreptul de </w:t>
      </w:r>
      <w:r w:rsidRPr="00203996">
        <w:t>а</w:t>
      </w:r>
      <w:r w:rsidRPr="00203996">
        <w:rPr>
          <w:lang w:val="en-US"/>
        </w:rPr>
        <w:t xml:space="preserve"> semna acordul de </w:t>
      </w:r>
      <w:r w:rsidR="002B5D38" w:rsidRPr="00203996">
        <w:rPr>
          <w:lang w:val="ro-RO"/>
        </w:rPr>
        <w:t>parteneriat sus menționat din partea Consiliului raional Şoldăneşti.</w:t>
      </w:r>
      <w:r w:rsidRPr="00203996">
        <w:rPr>
          <w:lang w:val="ro-RO"/>
        </w:rPr>
        <w:t xml:space="preserve"> </w:t>
      </w:r>
    </w:p>
    <w:p w:rsidR="00703C18" w:rsidRPr="00203996" w:rsidRDefault="00703C18" w:rsidP="00703C18">
      <w:pPr>
        <w:spacing w:line="276" w:lineRule="auto"/>
        <w:outlineLvl w:val="0"/>
        <w:rPr>
          <w:lang w:val="ro-RO"/>
        </w:rPr>
      </w:pPr>
      <w:r w:rsidRPr="00203996">
        <w:rPr>
          <w:lang w:val="ro-RO"/>
        </w:rPr>
        <w:t xml:space="preserve"> </w:t>
      </w:r>
      <w:r w:rsidRPr="00203996">
        <w:rPr>
          <w:lang w:val="ro-RO"/>
        </w:rPr>
        <w:tab/>
        <w:t>III.  Se dеsеmnează Vasile Macovei, vicepreședintele raionului, responsabil pentru implementarea prezentului acord.</w:t>
      </w:r>
    </w:p>
    <w:p w:rsidR="00703C18" w:rsidRPr="00203996" w:rsidRDefault="00703C18" w:rsidP="00703C18">
      <w:pPr>
        <w:spacing w:line="276" w:lineRule="auto"/>
        <w:outlineLvl w:val="0"/>
        <w:rPr>
          <w:lang w:val="en-US"/>
        </w:rPr>
      </w:pPr>
      <w:r w:rsidRPr="00203996">
        <w:rPr>
          <w:lang w:val="en-US"/>
        </w:rPr>
        <w:tab/>
        <w:t>IV</w:t>
      </w:r>
      <w:proofErr w:type="gramStart"/>
      <w:r w:rsidRPr="00203996">
        <w:rPr>
          <w:lang w:val="en-US"/>
        </w:rPr>
        <w:t>.  Asigurarea</w:t>
      </w:r>
      <w:proofErr w:type="gramEnd"/>
      <w:r w:rsidRPr="00203996">
        <w:rPr>
          <w:lang w:val="en-US"/>
        </w:rPr>
        <w:t xml:space="preserve">  executării prezentei decizii se atribuie președintelui raionului, dlui Mîndru Nicolae.</w:t>
      </w:r>
    </w:p>
    <w:p w:rsidR="00703C18" w:rsidRPr="00203996" w:rsidRDefault="00703C18" w:rsidP="00703C18">
      <w:pPr>
        <w:tabs>
          <w:tab w:val="left" w:pos="2980"/>
        </w:tabs>
        <w:spacing w:line="276" w:lineRule="auto"/>
        <w:outlineLvl w:val="0"/>
        <w:rPr>
          <w:lang w:val="en-US"/>
        </w:rPr>
      </w:pPr>
    </w:p>
    <w:p w:rsidR="00703C18" w:rsidRPr="00203996" w:rsidRDefault="00703C18" w:rsidP="00703C18">
      <w:pPr>
        <w:tabs>
          <w:tab w:val="left" w:pos="2980"/>
        </w:tabs>
        <w:spacing w:line="276" w:lineRule="auto"/>
        <w:outlineLvl w:val="0"/>
        <w:rPr>
          <w:lang w:val="en-US"/>
        </w:rPr>
      </w:pPr>
    </w:p>
    <w:p w:rsidR="00703C18" w:rsidRPr="00203996" w:rsidRDefault="00703C18" w:rsidP="00703C18">
      <w:pPr>
        <w:spacing w:line="360" w:lineRule="auto"/>
        <w:rPr>
          <w:color w:val="404040"/>
          <w:lang w:val="en-US"/>
        </w:rPr>
      </w:pPr>
      <w:r w:rsidRPr="00203996">
        <w:rPr>
          <w:color w:val="404040"/>
          <w:lang w:val="en-US"/>
        </w:rPr>
        <w:t>Secretarul consiliului raional                                                  Liubovi Vidraşco</w:t>
      </w:r>
    </w:p>
    <w:p w:rsidR="00703C18" w:rsidRPr="00203996" w:rsidRDefault="00703C18" w:rsidP="00703C18">
      <w:pPr>
        <w:rPr>
          <w:lang w:val="en-US"/>
        </w:rPr>
      </w:pPr>
      <w:r w:rsidRPr="00203996">
        <w:rPr>
          <w:lang w:val="en-US"/>
        </w:rPr>
        <w:t xml:space="preserve">AVIZAT: </w:t>
      </w:r>
    </w:p>
    <w:p w:rsidR="00703C18" w:rsidRPr="00203996" w:rsidRDefault="00703C18" w:rsidP="00703C18">
      <w:pPr>
        <w:rPr>
          <w:lang w:val="en-US"/>
        </w:rPr>
      </w:pPr>
      <w:r w:rsidRPr="00203996">
        <w:rPr>
          <w:lang w:val="en-US"/>
        </w:rPr>
        <w:t>Specialist principal în probleme juridice                                Vladimir Coreţchi</w:t>
      </w:r>
    </w:p>
    <w:p w:rsidR="00703C18" w:rsidRPr="00203996" w:rsidRDefault="00703C18" w:rsidP="00703C18">
      <w:pPr>
        <w:tabs>
          <w:tab w:val="left" w:pos="2980"/>
        </w:tabs>
        <w:spacing w:line="276" w:lineRule="auto"/>
        <w:outlineLvl w:val="0"/>
        <w:rPr>
          <w:lang w:val="en-US"/>
        </w:rPr>
      </w:pPr>
      <w:r w:rsidRPr="00203996">
        <w:rPr>
          <w:lang w:val="en-US"/>
        </w:rPr>
        <w:t xml:space="preserve">Şef interimar Secţia APL                                         </w:t>
      </w:r>
      <w:r w:rsidR="00203996">
        <w:rPr>
          <w:lang w:val="en-US"/>
        </w:rPr>
        <w:t xml:space="preserve">              </w:t>
      </w:r>
      <w:r w:rsidRPr="00203996">
        <w:rPr>
          <w:lang w:val="en-US"/>
        </w:rPr>
        <w:t xml:space="preserve"> Lilia Botnarenco</w:t>
      </w:r>
    </w:p>
    <w:p w:rsidR="00703C18" w:rsidRPr="00203996" w:rsidRDefault="00703C18" w:rsidP="00703C18">
      <w:pPr>
        <w:tabs>
          <w:tab w:val="left" w:pos="2980"/>
        </w:tabs>
        <w:spacing w:line="276" w:lineRule="auto"/>
        <w:outlineLvl w:val="0"/>
        <w:rPr>
          <w:lang w:val="en-US"/>
        </w:rPr>
      </w:pPr>
    </w:p>
    <w:p w:rsidR="00703C18" w:rsidRDefault="00703C18" w:rsidP="00703C18">
      <w:pPr>
        <w:tabs>
          <w:tab w:val="left" w:pos="2980"/>
        </w:tabs>
        <w:spacing w:line="276" w:lineRule="auto"/>
        <w:outlineLvl w:val="0"/>
        <w:rPr>
          <w:sz w:val="28"/>
          <w:szCs w:val="28"/>
          <w:lang w:val="en-US"/>
        </w:rPr>
      </w:pPr>
    </w:p>
    <w:p w:rsidR="00703C18" w:rsidRDefault="00703C18" w:rsidP="00703C18">
      <w:pPr>
        <w:tabs>
          <w:tab w:val="left" w:pos="2980"/>
        </w:tabs>
        <w:spacing w:line="276" w:lineRule="auto"/>
        <w:outlineLvl w:val="0"/>
        <w:rPr>
          <w:sz w:val="28"/>
          <w:szCs w:val="28"/>
          <w:lang w:val="en-US"/>
        </w:rPr>
      </w:pPr>
    </w:p>
    <w:p w:rsidR="00703C18" w:rsidRDefault="00703C18" w:rsidP="00703C18">
      <w:pPr>
        <w:tabs>
          <w:tab w:val="left" w:pos="2980"/>
        </w:tabs>
        <w:spacing w:line="276" w:lineRule="auto"/>
        <w:outlineLvl w:val="0"/>
        <w:rPr>
          <w:sz w:val="28"/>
          <w:szCs w:val="28"/>
          <w:lang w:val="en-US"/>
        </w:rPr>
      </w:pPr>
    </w:p>
    <w:p w:rsidR="00703C18" w:rsidRDefault="00703C18" w:rsidP="00703C18">
      <w:pPr>
        <w:tabs>
          <w:tab w:val="left" w:pos="2980"/>
        </w:tabs>
        <w:spacing w:line="276" w:lineRule="auto"/>
        <w:outlineLvl w:val="0"/>
        <w:rPr>
          <w:sz w:val="28"/>
          <w:szCs w:val="28"/>
          <w:lang w:val="en-US"/>
        </w:rPr>
      </w:pPr>
    </w:p>
    <w:p w:rsidR="00203996" w:rsidRDefault="00203996" w:rsidP="00703C18">
      <w:pPr>
        <w:tabs>
          <w:tab w:val="left" w:pos="2980"/>
        </w:tabs>
        <w:spacing w:line="276" w:lineRule="auto"/>
        <w:outlineLvl w:val="0"/>
        <w:rPr>
          <w:sz w:val="28"/>
          <w:szCs w:val="28"/>
          <w:lang w:val="en-US"/>
        </w:rPr>
      </w:pPr>
    </w:p>
    <w:p w:rsidR="00203996" w:rsidRDefault="00203996" w:rsidP="00703C18">
      <w:pPr>
        <w:tabs>
          <w:tab w:val="left" w:pos="2980"/>
        </w:tabs>
        <w:spacing w:line="276" w:lineRule="auto"/>
        <w:outlineLvl w:val="0"/>
        <w:rPr>
          <w:sz w:val="28"/>
          <w:szCs w:val="28"/>
          <w:lang w:val="en-US"/>
        </w:rPr>
      </w:pPr>
    </w:p>
    <w:p w:rsidR="00203996" w:rsidRDefault="00203996" w:rsidP="00703C18">
      <w:pPr>
        <w:tabs>
          <w:tab w:val="left" w:pos="2980"/>
        </w:tabs>
        <w:spacing w:line="276" w:lineRule="auto"/>
        <w:outlineLvl w:val="0"/>
        <w:rPr>
          <w:sz w:val="28"/>
          <w:szCs w:val="28"/>
          <w:lang w:val="en-US"/>
        </w:rPr>
      </w:pPr>
    </w:p>
    <w:p w:rsidR="00203996" w:rsidRDefault="00203996" w:rsidP="00703C18">
      <w:pPr>
        <w:tabs>
          <w:tab w:val="left" w:pos="2980"/>
        </w:tabs>
        <w:spacing w:line="276" w:lineRule="auto"/>
        <w:outlineLvl w:val="0"/>
        <w:rPr>
          <w:sz w:val="28"/>
          <w:szCs w:val="28"/>
          <w:lang w:val="en-US"/>
        </w:rPr>
      </w:pPr>
    </w:p>
    <w:p w:rsidR="00703C18" w:rsidRPr="00203996" w:rsidRDefault="00703C18" w:rsidP="00703C18">
      <w:pPr>
        <w:tabs>
          <w:tab w:val="left" w:pos="884"/>
          <w:tab w:val="left" w:pos="1196"/>
        </w:tabs>
        <w:jc w:val="center"/>
        <w:rPr>
          <w:b/>
          <w:lang w:val="ro-MO"/>
        </w:rPr>
      </w:pPr>
      <w:r w:rsidRPr="00203996">
        <w:rPr>
          <w:b/>
          <w:lang w:val="ro-MO"/>
        </w:rPr>
        <w:lastRenderedPageBreak/>
        <w:t xml:space="preserve">Notă informativă </w:t>
      </w:r>
    </w:p>
    <w:p w:rsidR="00703C18" w:rsidRPr="00203996" w:rsidRDefault="00703C18" w:rsidP="00703C18">
      <w:pPr>
        <w:tabs>
          <w:tab w:val="left" w:pos="884"/>
          <w:tab w:val="left" w:pos="1196"/>
        </w:tabs>
        <w:jc w:val="center"/>
        <w:rPr>
          <w:b/>
          <w:i/>
          <w:lang w:val="ro-MO"/>
        </w:rPr>
      </w:pPr>
      <w:r w:rsidRPr="00203996">
        <w:rPr>
          <w:b/>
          <w:lang w:val="ro-MO"/>
        </w:rPr>
        <w:t xml:space="preserve">la proiectul de  decizie </w:t>
      </w:r>
      <w:r w:rsidRPr="00203996">
        <w:rPr>
          <w:b/>
          <w:i/>
          <w:lang w:val="ro-MO"/>
        </w:rPr>
        <w:t>Cu privire la aprobarea Acordului de parteneriat</w:t>
      </w:r>
    </w:p>
    <w:p w:rsidR="00703C18" w:rsidRPr="00203996" w:rsidRDefault="00703C18" w:rsidP="00703C18">
      <w:pPr>
        <w:tabs>
          <w:tab w:val="left" w:pos="884"/>
          <w:tab w:val="left" w:pos="1196"/>
        </w:tabs>
        <w:jc w:val="center"/>
        <w:rPr>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1"/>
      </w:tblGrid>
      <w:tr w:rsidR="00703C18" w:rsidRPr="00203996" w:rsidTr="00490266">
        <w:trPr>
          <w:trHeight w:val="441"/>
        </w:trPr>
        <w:tc>
          <w:tcPr>
            <w:tcW w:w="5000" w:type="pct"/>
          </w:tcPr>
          <w:p w:rsidR="00703C18" w:rsidRPr="00203996" w:rsidRDefault="00703C18" w:rsidP="00490266">
            <w:pPr>
              <w:numPr>
                <w:ilvl w:val="3"/>
                <w:numId w:val="1"/>
              </w:numPr>
              <w:tabs>
                <w:tab w:val="clear" w:pos="2880"/>
                <w:tab w:val="left" w:pos="284"/>
                <w:tab w:val="left" w:pos="1196"/>
              </w:tabs>
              <w:ind w:left="0" w:firstLine="0"/>
              <w:jc w:val="both"/>
              <w:rPr>
                <w:b/>
                <w:lang w:val="ro-MO"/>
              </w:rPr>
            </w:pPr>
            <w:r w:rsidRPr="00203996">
              <w:rPr>
                <w:b/>
                <w:lang w:val="ro-MO"/>
              </w:rPr>
              <w:t xml:space="preserve"> Denumirea autorului şi, după caz, a participanţilor la elaborarea proiectului</w:t>
            </w:r>
          </w:p>
        </w:tc>
      </w:tr>
      <w:tr w:rsidR="00703C18" w:rsidRPr="00203996" w:rsidTr="00490266">
        <w:tc>
          <w:tcPr>
            <w:tcW w:w="5000" w:type="pct"/>
          </w:tcPr>
          <w:p w:rsidR="00703C18" w:rsidRPr="00203996" w:rsidRDefault="00703C18" w:rsidP="00490266">
            <w:pPr>
              <w:tabs>
                <w:tab w:val="left" w:pos="884"/>
                <w:tab w:val="left" w:pos="1196"/>
              </w:tabs>
              <w:rPr>
                <w:lang w:val="ro-MO"/>
              </w:rPr>
            </w:pPr>
            <w:r w:rsidRPr="00203996">
              <w:rPr>
                <w:lang w:val="ro-MO"/>
              </w:rPr>
              <w:t>Consiliul Raional Șoldănești, Secția Administrație Publică  Locală</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b/>
                <w:lang w:val="ro-MO"/>
              </w:rPr>
              <w:t>2.</w:t>
            </w:r>
            <w:r w:rsidRPr="00203996">
              <w:rPr>
                <w:lang w:val="ro-MO"/>
              </w:rPr>
              <w:t xml:space="preserve"> </w:t>
            </w:r>
            <w:r w:rsidRPr="00203996">
              <w:rPr>
                <w:b/>
                <w:lang w:val="ro-MO"/>
              </w:rPr>
              <w:t>Condiţiile ce au impus elaborarea proiectului de act normativ şi finalităţile urmărite</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lang w:val="it-IT"/>
              </w:rPr>
              <w:t>În conformitate cu prevederile art. 43 alin (l) lit.( t) al Legii 436/2006 privind administrația publică locală, Legii nr.547-XV din 25.02.2003  asistenței sociale, Legii nr.123.XVIII din 18.06.2010 privind serviciile sociale, Legii nr.10 din 03.02.2009 privind supravegherea de stat a sănătății, Hotărîrii Parlamentului nr.82 din 12.04.2012 pentru aprobarea Strategiei naționale de prevenire și control al bolilor netransmisibile pe anii 2012-2020, Ordinului  nr.1040 din 15.11.2021 al Ministerului Sănătății al Republicii Moldova și în scopul îmbunătățirii stării de sănătate a populației în special din mediul rural prin reducerea poverii bolilor netransmisibile.</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b/>
                <w:lang w:val="ro-MO"/>
              </w:rPr>
              <w:t>3.</w:t>
            </w:r>
            <w:r w:rsidRPr="00203996">
              <w:rPr>
                <w:lang w:val="ro-MO"/>
              </w:rPr>
              <w:t xml:space="preserve"> </w:t>
            </w:r>
            <w:r w:rsidRPr="00203996">
              <w:rPr>
                <w:b/>
                <w:lang w:val="ro-MO"/>
              </w:rPr>
              <w:t>Descrierea gradului de compatibilitate pentru proiectele care au ca scop armonizarea legislaţiei naţionale cu legislaţia Uniunii Europene</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lang w:val="en-US"/>
              </w:rPr>
              <w:t>Elaborarea proiectului de decizie are grad de compatibilitate ce ține de legislația similar existent în statele membre ale Uniunii Europene.</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b/>
                <w:lang w:val="ro-MO"/>
              </w:rPr>
              <w:t>4. Principalele prevederi ale proiectului şi evidenţierea elementelor noi</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lang w:val="en-US"/>
              </w:rPr>
              <w:t>Reeșind din coținutul actelor normative menționate, semnarea Acordului de parteneriat are ca scop înbunătățirea stării de sănătate a populației din r-nul Șoldănești, în deosebi în zonele rurale, prin reducerea poverii bolilor netransmisibile.</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b/>
                <w:lang w:val="ro-MO"/>
              </w:rPr>
              <w:t>5</w:t>
            </w:r>
            <w:r w:rsidRPr="00203996">
              <w:rPr>
                <w:lang w:val="ro-MO"/>
              </w:rPr>
              <w:t xml:space="preserve">. </w:t>
            </w:r>
            <w:r w:rsidRPr="00203996">
              <w:rPr>
                <w:b/>
                <w:lang w:val="ro-MO"/>
              </w:rPr>
              <w:t>Fundamentarea economico-financiară</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lang w:val="ro-MO"/>
              </w:rPr>
              <w:t>Realizarea prevederilor prezentului Acord se efectuează cu asistență tehnică și suport financiar pe bază de proiecte susținute prin granturi mici pe parcursul anilor 2021-2022 și continuă cu suport</w:t>
            </w:r>
            <w:r w:rsidR="002B5D38" w:rsidRPr="00203996">
              <w:rPr>
                <w:lang w:val="ro-MO"/>
              </w:rPr>
              <w:t xml:space="preserve"> informațional și de mentorat pâ</w:t>
            </w:r>
            <w:r w:rsidRPr="00203996">
              <w:rPr>
                <w:lang w:val="ro-MO"/>
              </w:rPr>
              <w:t>nă la finele Fazei II a Proiectului Viață Sănătoasă, septembrie 2024.</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b/>
                <w:lang w:val="ro-MO"/>
              </w:rPr>
              <w:t>6</w:t>
            </w:r>
            <w:r w:rsidRPr="00203996">
              <w:rPr>
                <w:lang w:val="ro-MO"/>
              </w:rPr>
              <w:t xml:space="preserve">. </w:t>
            </w:r>
            <w:r w:rsidRPr="00203996">
              <w:rPr>
                <w:b/>
                <w:lang w:val="ro-MO"/>
              </w:rPr>
              <w:t>Modul de încorporare a actului în cadrul normativ în vigoare</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lang w:val="en-US"/>
              </w:rPr>
              <w:t xml:space="preserve">La baza de implementare </w:t>
            </w:r>
            <w:proofErr w:type="gramStart"/>
            <w:r w:rsidRPr="00203996">
              <w:rPr>
                <w:lang w:val="en-US"/>
              </w:rPr>
              <w:t>a proiectului</w:t>
            </w:r>
            <w:proofErr w:type="gramEnd"/>
            <w:r w:rsidRPr="00203996">
              <w:rPr>
                <w:lang w:val="en-US"/>
              </w:rPr>
              <w:t xml:space="preserve"> vor fi respectarea actelor normative și legale ale Republicii Moldova.</w:t>
            </w:r>
          </w:p>
        </w:tc>
      </w:tr>
      <w:tr w:rsidR="00703C18" w:rsidRPr="00203996" w:rsidTr="00490266">
        <w:tc>
          <w:tcPr>
            <w:tcW w:w="5000" w:type="pct"/>
          </w:tcPr>
          <w:p w:rsidR="00703C18" w:rsidRPr="00203996" w:rsidRDefault="00703C18" w:rsidP="00490266">
            <w:pPr>
              <w:tabs>
                <w:tab w:val="left" w:pos="884"/>
                <w:tab w:val="left" w:pos="1196"/>
              </w:tabs>
              <w:jc w:val="both"/>
              <w:rPr>
                <w:lang w:val="ro-MO"/>
              </w:rPr>
            </w:pPr>
            <w:r w:rsidRPr="00203996">
              <w:rPr>
                <w:b/>
                <w:lang w:val="ro-MO"/>
              </w:rPr>
              <w:t>7.</w:t>
            </w:r>
            <w:r w:rsidRPr="00203996">
              <w:rPr>
                <w:lang w:val="ro-MO"/>
              </w:rPr>
              <w:t xml:space="preserve"> </w:t>
            </w:r>
            <w:r w:rsidRPr="00203996">
              <w:rPr>
                <w:b/>
                <w:lang w:val="ro-MO"/>
              </w:rPr>
              <w:t>Avizarea şi consultarea publică a proiectului</w:t>
            </w:r>
          </w:p>
        </w:tc>
      </w:tr>
      <w:tr w:rsidR="00703C18" w:rsidRPr="00203996" w:rsidTr="00490266">
        <w:tc>
          <w:tcPr>
            <w:tcW w:w="5000" w:type="pct"/>
          </w:tcPr>
          <w:p w:rsidR="00703C18" w:rsidRPr="00203996" w:rsidRDefault="00703C18" w:rsidP="00490266">
            <w:pPr>
              <w:tabs>
                <w:tab w:val="left" w:pos="884"/>
                <w:tab w:val="left" w:pos="1196"/>
              </w:tabs>
              <w:jc w:val="both"/>
              <w:rPr>
                <w:lang w:val="en-US"/>
              </w:rPr>
            </w:pPr>
            <w:r w:rsidRPr="00203996">
              <w:rPr>
                <w:lang w:val="en-US"/>
              </w:rPr>
              <w:t>Proiectul de decizie a fost avizat de către specialistul principal în problem</w:t>
            </w:r>
            <w:r w:rsidR="007D1DBD" w:rsidRPr="00203996">
              <w:rPr>
                <w:lang w:val="en-US"/>
              </w:rPr>
              <w:t>e</w:t>
            </w:r>
            <w:r w:rsidRPr="00203996">
              <w:rPr>
                <w:lang w:val="en-US"/>
              </w:rPr>
              <w:t xml:space="preserve"> juridice ș</w:t>
            </w:r>
            <w:proofErr w:type="gramStart"/>
            <w:r w:rsidRPr="00203996">
              <w:rPr>
                <w:lang w:val="en-US"/>
              </w:rPr>
              <w:t>i  secretarul</w:t>
            </w:r>
            <w:proofErr w:type="gramEnd"/>
            <w:r w:rsidRPr="00203996">
              <w:rPr>
                <w:lang w:val="en-US"/>
              </w:rPr>
              <w:t xml:space="preserve"> consiliului .</w:t>
            </w:r>
          </w:p>
          <w:p w:rsidR="00703C18" w:rsidRPr="00203996" w:rsidRDefault="00703C18" w:rsidP="007D1DBD">
            <w:pPr>
              <w:tabs>
                <w:tab w:val="left" w:pos="884"/>
                <w:tab w:val="left" w:pos="1196"/>
              </w:tabs>
              <w:jc w:val="both"/>
              <w:rPr>
                <w:lang w:val="ro-MO"/>
              </w:rPr>
            </w:pPr>
            <w:r w:rsidRPr="00203996">
              <w:rPr>
                <w:lang w:val="ro-MO"/>
              </w:rPr>
              <w:t xml:space="preserve">În scopul respectării prevederilor Regulamentului cu privire la procedurile de asigurare a transparenței în procesul de elaborare și adoptare a deciziilor de către Consiliul raional Șoldănești, aprobat prin decizia nr.4-8 din 30.05.2013, proiectul cu informația anexată </w:t>
            </w:r>
            <w:r w:rsidR="007D1DBD" w:rsidRPr="00203996">
              <w:rPr>
                <w:lang w:val="ro-MO"/>
              </w:rPr>
              <w:t xml:space="preserve">este </w:t>
            </w:r>
            <w:r w:rsidRPr="00203996">
              <w:rPr>
                <w:lang w:val="ro-MO"/>
              </w:rPr>
              <w:t xml:space="preserve"> publicat pe pagina web a Consiliului raional </w:t>
            </w:r>
            <w:hyperlink r:id="rId8" w:history="1">
              <w:r w:rsidR="007D1DBD" w:rsidRPr="00203996">
                <w:rPr>
                  <w:rStyle w:val="a6"/>
                  <w:lang w:val="ro-MO"/>
                </w:rPr>
                <w:t>www.soldanesti.md</w:t>
              </w:r>
            </w:hyperlink>
            <w:r w:rsidR="007D1DBD" w:rsidRPr="00203996">
              <w:rPr>
                <w:u w:val="single"/>
                <w:lang w:val="ro-MO"/>
              </w:rPr>
              <w:t xml:space="preserve"> </w:t>
            </w:r>
            <w:r w:rsidRPr="00203996">
              <w:rPr>
                <w:lang w:val="ro-MO"/>
              </w:rPr>
              <w:t xml:space="preserve"> la directoriul </w:t>
            </w:r>
            <w:r w:rsidRPr="00203996">
              <w:rPr>
                <w:b/>
                <w:lang w:val="ro-MO"/>
              </w:rPr>
              <w:t>Transparența decizională.</w:t>
            </w:r>
          </w:p>
        </w:tc>
      </w:tr>
      <w:tr w:rsidR="00703C18" w:rsidRPr="00203996" w:rsidTr="00490266">
        <w:tc>
          <w:tcPr>
            <w:tcW w:w="5000" w:type="pct"/>
          </w:tcPr>
          <w:p w:rsidR="00703C18" w:rsidRPr="00203996" w:rsidRDefault="00703C18" w:rsidP="00490266">
            <w:pPr>
              <w:tabs>
                <w:tab w:val="left" w:pos="884"/>
                <w:tab w:val="left" w:pos="1196"/>
              </w:tabs>
              <w:jc w:val="both"/>
              <w:rPr>
                <w:b/>
                <w:lang w:val="ro-MO"/>
              </w:rPr>
            </w:pPr>
            <w:r w:rsidRPr="00203996">
              <w:rPr>
                <w:b/>
                <w:lang w:val="ro-MO"/>
              </w:rPr>
              <w:t>8. Constatările expertizei juridice</w:t>
            </w:r>
          </w:p>
        </w:tc>
      </w:tr>
      <w:tr w:rsidR="00703C18" w:rsidRPr="00203996" w:rsidTr="00490266">
        <w:tc>
          <w:tcPr>
            <w:tcW w:w="5000" w:type="pct"/>
          </w:tcPr>
          <w:p w:rsidR="00703C18" w:rsidRPr="00203996" w:rsidRDefault="00703C18" w:rsidP="00490266">
            <w:pPr>
              <w:tabs>
                <w:tab w:val="left" w:pos="884"/>
                <w:tab w:val="left" w:pos="1196"/>
              </w:tabs>
              <w:jc w:val="both"/>
              <w:rPr>
                <w:lang w:val="en-US"/>
              </w:rPr>
            </w:pPr>
            <w:r w:rsidRPr="00203996">
              <w:rPr>
                <w:lang w:val="en-US"/>
              </w:rPr>
              <w:t xml:space="preserve">Proiectul de decizie a fost examinat de specialistul principal în problemele juridice şi corespunde normelor legale. </w:t>
            </w:r>
          </w:p>
          <w:p w:rsidR="00703C18" w:rsidRPr="00203996" w:rsidRDefault="00703C18" w:rsidP="00490266">
            <w:pPr>
              <w:tabs>
                <w:tab w:val="left" w:pos="884"/>
                <w:tab w:val="left" w:pos="1196"/>
              </w:tabs>
              <w:jc w:val="both"/>
              <w:rPr>
                <w:lang w:val="en-US"/>
              </w:rPr>
            </w:pPr>
          </w:p>
        </w:tc>
      </w:tr>
    </w:tbl>
    <w:p w:rsidR="00703C18" w:rsidRPr="00203996" w:rsidRDefault="00703C18" w:rsidP="00703C18">
      <w:pPr>
        <w:tabs>
          <w:tab w:val="left" w:pos="884"/>
          <w:tab w:val="left" w:pos="1196"/>
        </w:tabs>
        <w:jc w:val="both"/>
        <w:rPr>
          <w:bCs/>
          <w:vertAlign w:val="superscript"/>
          <w:lang w:val="ro-MO"/>
        </w:rPr>
      </w:pPr>
    </w:p>
    <w:p w:rsidR="00703C18" w:rsidRPr="00203996" w:rsidRDefault="007D1DBD" w:rsidP="00703C18">
      <w:pPr>
        <w:rPr>
          <w:lang w:val="ro-MO"/>
        </w:rPr>
      </w:pPr>
      <w:r w:rsidRPr="00203996">
        <w:rPr>
          <w:lang w:val="ro-MO"/>
        </w:rPr>
        <w:t>Şef-interimar al secţiei APL                                            L.Botnarenco</w:t>
      </w:r>
    </w:p>
    <w:p w:rsidR="00703C18" w:rsidRPr="00203996" w:rsidRDefault="00703C18" w:rsidP="00703C18">
      <w:pPr>
        <w:rPr>
          <w:lang w:val="ro-MO"/>
        </w:rPr>
      </w:pPr>
    </w:p>
    <w:p w:rsidR="00703C18" w:rsidRPr="00203996" w:rsidRDefault="00703C18" w:rsidP="00703C18">
      <w:pPr>
        <w:tabs>
          <w:tab w:val="left" w:pos="13325"/>
        </w:tabs>
        <w:jc w:val="center"/>
        <w:rPr>
          <w:lang w:val="en-US"/>
        </w:rPr>
      </w:pPr>
      <w:r w:rsidRPr="00203996">
        <w:rPr>
          <w:lang w:val="en-US"/>
        </w:rPr>
        <w:t xml:space="preserve">                                                                                              </w:t>
      </w:r>
    </w:p>
    <w:p w:rsidR="00703C18" w:rsidRPr="00203996" w:rsidRDefault="00703C18" w:rsidP="00703C18">
      <w:pPr>
        <w:tabs>
          <w:tab w:val="left" w:pos="13325"/>
        </w:tabs>
        <w:jc w:val="center"/>
        <w:rPr>
          <w:lang w:val="en-US"/>
        </w:rPr>
      </w:pPr>
    </w:p>
    <w:p w:rsidR="00703C18" w:rsidRPr="00203996" w:rsidRDefault="00703C18" w:rsidP="00703C18">
      <w:pPr>
        <w:tabs>
          <w:tab w:val="left" w:pos="13325"/>
        </w:tabs>
        <w:jc w:val="center"/>
        <w:rPr>
          <w:lang w:val="en-US"/>
        </w:rPr>
      </w:pPr>
    </w:p>
    <w:p w:rsidR="00703C18" w:rsidRDefault="00703C18" w:rsidP="00703C18">
      <w:pPr>
        <w:tabs>
          <w:tab w:val="left" w:pos="13325"/>
        </w:tabs>
        <w:jc w:val="center"/>
        <w:rPr>
          <w:lang w:val="en-US"/>
        </w:rPr>
      </w:pPr>
    </w:p>
    <w:p w:rsidR="00203996" w:rsidRDefault="00203996" w:rsidP="00703C18">
      <w:pPr>
        <w:tabs>
          <w:tab w:val="left" w:pos="13325"/>
        </w:tabs>
        <w:jc w:val="center"/>
        <w:rPr>
          <w:lang w:val="en-US"/>
        </w:rPr>
      </w:pPr>
    </w:p>
    <w:p w:rsidR="00203996" w:rsidRDefault="00203996" w:rsidP="00703C18">
      <w:pPr>
        <w:tabs>
          <w:tab w:val="left" w:pos="13325"/>
        </w:tabs>
        <w:jc w:val="center"/>
        <w:rPr>
          <w:lang w:val="en-US"/>
        </w:rPr>
      </w:pPr>
    </w:p>
    <w:p w:rsidR="00203996" w:rsidRDefault="00203996" w:rsidP="00703C18">
      <w:pPr>
        <w:tabs>
          <w:tab w:val="left" w:pos="13325"/>
        </w:tabs>
        <w:jc w:val="center"/>
        <w:rPr>
          <w:lang w:val="en-US"/>
        </w:rPr>
      </w:pPr>
    </w:p>
    <w:p w:rsidR="00203996" w:rsidRDefault="00203996" w:rsidP="00703C18">
      <w:pPr>
        <w:tabs>
          <w:tab w:val="left" w:pos="13325"/>
        </w:tabs>
        <w:jc w:val="center"/>
        <w:rPr>
          <w:lang w:val="en-US"/>
        </w:rPr>
      </w:pPr>
    </w:p>
    <w:p w:rsidR="00203996" w:rsidRDefault="00203996" w:rsidP="00703C18">
      <w:pPr>
        <w:tabs>
          <w:tab w:val="left" w:pos="13325"/>
        </w:tabs>
        <w:jc w:val="center"/>
        <w:rPr>
          <w:lang w:val="en-US"/>
        </w:rPr>
      </w:pPr>
    </w:p>
    <w:p w:rsidR="00203996" w:rsidRDefault="00203996" w:rsidP="00703C18">
      <w:pPr>
        <w:tabs>
          <w:tab w:val="left" w:pos="13325"/>
        </w:tabs>
        <w:jc w:val="center"/>
        <w:rPr>
          <w:lang w:val="en-US"/>
        </w:rPr>
      </w:pPr>
    </w:p>
    <w:p w:rsidR="00203996" w:rsidRDefault="00203996" w:rsidP="00703C18">
      <w:pPr>
        <w:tabs>
          <w:tab w:val="left" w:pos="13325"/>
        </w:tabs>
        <w:jc w:val="center"/>
        <w:rPr>
          <w:lang w:val="en-US"/>
        </w:rPr>
      </w:pPr>
    </w:p>
    <w:p w:rsidR="00203996" w:rsidRPr="00203996" w:rsidRDefault="00203996" w:rsidP="00703C18">
      <w:pPr>
        <w:tabs>
          <w:tab w:val="left" w:pos="13325"/>
        </w:tabs>
        <w:jc w:val="center"/>
        <w:rPr>
          <w:lang w:val="en-US"/>
        </w:rPr>
      </w:pPr>
    </w:p>
    <w:p w:rsidR="00203996" w:rsidRDefault="00203996" w:rsidP="00703C18">
      <w:pPr>
        <w:tabs>
          <w:tab w:val="left" w:pos="13325"/>
        </w:tabs>
        <w:jc w:val="right"/>
        <w:rPr>
          <w:lang w:val="en-US"/>
        </w:rPr>
      </w:pPr>
    </w:p>
    <w:p w:rsidR="00203996" w:rsidRDefault="00203996" w:rsidP="00703C18">
      <w:pPr>
        <w:tabs>
          <w:tab w:val="left" w:pos="13325"/>
        </w:tabs>
        <w:jc w:val="right"/>
        <w:rPr>
          <w:lang w:val="en-US"/>
        </w:rPr>
      </w:pPr>
    </w:p>
    <w:p w:rsidR="00203996" w:rsidRDefault="00203996" w:rsidP="00703C18">
      <w:pPr>
        <w:tabs>
          <w:tab w:val="left" w:pos="13325"/>
        </w:tabs>
        <w:jc w:val="right"/>
        <w:rPr>
          <w:lang w:val="en-US"/>
        </w:rPr>
      </w:pPr>
    </w:p>
    <w:p w:rsidR="00703C18" w:rsidRPr="00203996" w:rsidRDefault="00703C18" w:rsidP="00703C18">
      <w:pPr>
        <w:tabs>
          <w:tab w:val="left" w:pos="13325"/>
        </w:tabs>
        <w:jc w:val="right"/>
        <w:rPr>
          <w:rFonts w:eastAsia="Calibri"/>
          <w:sz w:val="21"/>
          <w:szCs w:val="21"/>
          <w:lang w:val="en-US"/>
        </w:rPr>
      </w:pPr>
      <w:r w:rsidRPr="00203996">
        <w:rPr>
          <w:sz w:val="21"/>
          <w:szCs w:val="21"/>
          <w:lang w:val="en-US"/>
        </w:rPr>
        <w:t xml:space="preserve"> Anexa   </w:t>
      </w:r>
      <w:r w:rsidRPr="00203996">
        <w:rPr>
          <w:rFonts w:ascii="Calibri" w:hAnsi="Calibri" w:cs="Calibri"/>
          <w:sz w:val="21"/>
          <w:szCs w:val="21"/>
          <w:lang w:val="en-US"/>
        </w:rPr>
        <w:t xml:space="preserve">                               </w:t>
      </w:r>
      <w:r w:rsidRPr="00203996">
        <w:rPr>
          <w:sz w:val="21"/>
          <w:szCs w:val="21"/>
          <w:lang w:val="en-US"/>
        </w:rPr>
        <w:t xml:space="preserve">         </w:t>
      </w:r>
    </w:p>
    <w:p w:rsidR="00703C18" w:rsidRPr="00203996" w:rsidRDefault="00703C18" w:rsidP="00703C18">
      <w:pPr>
        <w:tabs>
          <w:tab w:val="left" w:pos="13325"/>
        </w:tabs>
        <w:ind w:left="6237" w:hanging="6237"/>
        <w:jc w:val="right"/>
        <w:rPr>
          <w:rFonts w:eastAsia="Calibri"/>
          <w:sz w:val="21"/>
          <w:szCs w:val="21"/>
          <w:lang w:val="en-US"/>
        </w:rPr>
      </w:pPr>
      <w:r w:rsidRPr="00203996">
        <w:rPr>
          <w:rFonts w:eastAsia="Calibri"/>
          <w:sz w:val="21"/>
          <w:szCs w:val="21"/>
          <w:lang w:val="en-US"/>
        </w:rPr>
        <w:t xml:space="preserve">    </w:t>
      </w:r>
      <w:proofErr w:type="gramStart"/>
      <w:r w:rsidRPr="00203996">
        <w:rPr>
          <w:rFonts w:eastAsia="Calibri"/>
          <w:sz w:val="21"/>
          <w:szCs w:val="21"/>
          <w:lang w:val="en-US"/>
        </w:rPr>
        <w:t>la  Decizia</w:t>
      </w:r>
      <w:proofErr w:type="gramEnd"/>
      <w:r w:rsidRPr="00203996">
        <w:rPr>
          <w:rFonts w:eastAsia="Calibri"/>
          <w:sz w:val="21"/>
          <w:szCs w:val="21"/>
          <w:lang w:val="en-US"/>
        </w:rPr>
        <w:t xml:space="preserve">  Consiliului   raional  Șoldănești</w:t>
      </w:r>
    </w:p>
    <w:p w:rsidR="00703C18" w:rsidRPr="00203996" w:rsidRDefault="00703C18" w:rsidP="00703C18">
      <w:pPr>
        <w:jc w:val="center"/>
        <w:rPr>
          <w:rFonts w:eastAsia="Calibri"/>
          <w:sz w:val="21"/>
          <w:szCs w:val="21"/>
          <w:lang w:val="en-US"/>
        </w:rPr>
      </w:pPr>
      <w:r w:rsidRPr="00203996">
        <w:rPr>
          <w:rFonts w:eastAsia="Calibri"/>
          <w:sz w:val="21"/>
          <w:szCs w:val="21"/>
          <w:lang w:val="en-US"/>
        </w:rPr>
        <w:t xml:space="preserve">                                                                                          </w:t>
      </w:r>
      <w:proofErr w:type="gramStart"/>
      <w:r w:rsidRPr="00203996">
        <w:rPr>
          <w:rFonts w:eastAsia="Calibri"/>
          <w:sz w:val="21"/>
          <w:szCs w:val="21"/>
          <w:lang w:val="en-US"/>
        </w:rPr>
        <w:t>nr</w:t>
      </w:r>
      <w:proofErr w:type="gramEnd"/>
      <w:r w:rsidRPr="00203996">
        <w:rPr>
          <w:rFonts w:eastAsia="Calibri"/>
          <w:sz w:val="21"/>
          <w:szCs w:val="21"/>
          <w:lang w:val="en-US"/>
        </w:rPr>
        <w:t xml:space="preserve">. </w:t>
      </w:r>
      <w:r w:rsidR="007D1DBD" w:rsidRPr="00203996">
        <w:rPr>
          <w:rFonts w:eastAsia="Calibri"/>
          <w:sz w:val="21"/>
          <w:szCs w:val="21"/>
          <w:lang w:val="en-US"/>
        </w:rPr>
        <w:t xml:space="preserve">7-28 </w:t>
      </w:r>
      <w:r w:rsidRPr="00203996">
        <w:rPr>
          <w:rFonts w:eastAsia="Calibri"/>
          <w:sz w:val="21"/>
          <w:szCs w:val="21"/>
          <w:lang w:val="en-US"/>
        </w:rPr>
        <w:t>din</w:t>
      </w:r>
      <w:r w:rsidR="007D1DBD" w:rsidRPr="00203996">
        <w:rPr>
          <w:rFonts w:eastAsia="Calibri"/>
          <w:sz w:val="21"/>
          <w:szCs w:val="21"/>
          <w:lang w:val="en-US"/>
        </w:rPr>
        <w:t xml:space="preserve"> 10.12.</w:t>
      </w:r>
      <w:r w:rsidRPr="00203996">
        <w:rPr>
          <w:rFonts w:eastAsia="Calibri"/>
          <w:sz w:val="21"/>
          <w:szCs w:val="21"/>
          <w:lang w:val="en-US"/>
        </w:rPr>
        <w:t xml:space="preserve">2021                                                                   </w:t>
      </w:r>
    </w:p>
    <w:p w:rsidR="00703C18" w:rsidRPr="00203996" w:rsidRDefault="00703C18" w:rsidP="00703C18">
      <w:pPr>
        <w:spacing w:after="120"/>
        <w:jc w:val="both"/>
        <w:rPr>
          <w:rFonts w:ascii="Calibri" w:hAnsi="Calibri" w:cs="Calibri"/>
          <w:noProof/>
          <w:sz w:val="21"/>
          <w:szCs w:val="21"/>
          <w:lang w:val="ro-RO"/>
        </w:rPr>
      </w:pPr>
    </w:p>
    <w:p w:rsidR="00703C18" w:rsidRPr="00203996" w:rsidRDefault="00703C18" w:rsidP="00703C18">
      <w:pPr>
        <w:spacing w:after="120"/>
        <w:jc w:val="both"/>
        <w:rPr>
          <w:rFonts w:ascii="Calibri" w:hAnsi="Calibri" w:cs="Calibri"/>
          <w:sz w:val="21"/>
          <w:szCs w:val="21"/>
          <w:lang w:val="en-US"/>
        </w:rPr>
      </w:pPr>
      <w:r w:rsidRPr="00203996">
        <w:rPr>
          <w:rFonts w:ascii="Calibri" w:hAnsi="Calibri" w:cs="Calibri"/>
          <w:noProof/>
          <w:sz w:val="21"/>
          <w:szCs w:val="21"/>
          <w:lang w:val="en-US" w:eastAsia="en-US"/>
        </w:rPr>
        <w:drawing>
          <wp:inline distT="0" distB="0" distL="0" distR="0">
            <wp:extent cx="2565400" cy="8064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5400" cy="806450"/>
                    </a:xfrm>
                    <a:prstGeom prst="rect">
                      <a:avLst/>
                    </a:prstGeom>
                    <a:noFill/>
                    <a:ln w="9525">
                      <a:noFill/>
                      <a:miter lim="800000"/>
                      <a:headEnd/>
                      <a:tailEnd/>
                    </a:ln>
                  </pic:spPr>
                </pic:pic>
              </a:graphicData>
            </a:graphic>
          </wp:inline>
        </w:drawing>
      </w:r>
      <w:r w:rsidRPr="00203996">
        <w:rPr>
          <w:rFonts w:ascii="Calibri" w:hAnsi="Calibri" w:cs="Calibri"/>
          <w:sz w:val="21"/>
          <w:szCs w:val="21"/>
          <w:lang w:val="en-US"/>
        </w:rPr>
        <w:t xml:space="preserve">                                                     </w:t>
      </w:r>
      <w:r w:rsidRPr="00203996">
        <w:rPr>
          <w:rFonts w:ascii="Calibri" w:hAnsi="Calibri" w:cs="Calibri"/>
          <w:noProof/>
          <w:sz w:val="21"/>
          <w:szCs w:val="21"/>
          <w:lang w:val="en-US" w:eastAsia="en-US"/>
        </w:rPr>
        <w:drawing>
          <wp:inline distT="0" distB="0" distL="0" distR="0">
            <wp:extent cx="793750" cy="876300"/>
            <wp:effectExtent l="19050" t="0" r="6350" b="0"/>
            <wp:docPr id="2" name="Picture 3" descr="Stema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R"/>
                    <pic:cNvPicPr>
                      <a:picLocks noChangeAspect="1" noChangeArrowheads="1"/>
                    </pic:cNvPicPr>
                  </pic:nvPicPr>
                  <pic:blipFill>
                    <a:blip r:embed="rId10" cstate="print"/>
                    <a:srcRect/>
                    <a:stretch>
                      <a:fillRect/>
                    </a:stretch>
                  </pic:blipFill>
                  <pic:spPr bwMode="auto">
                    <a:xfrm>
                      <a:off x="0" y="0"/>
                      <a:ext cx="793750" cy="876300"/>
                    </a:xfrm>
                    <a:prstGeom prst="rect">
                      <a:avLst/>
                    </a:prstGeom>
                    <a:noFill/>
                    <a:ln w="9525">
                      <a:noFill/>
                      <a:miter lim="800000"/>
                      <a:headEnd/>
                      <a:tailEnd/>
                    </a:ln>
                  </pic:spPr>
                </pic:pic>
              </a:graphicData>
            </a:graphic>
          </wp:inline>
        </w:drawing>
      </w:r>
    </w:p>
    <w:p w:rsidR="00703C18" w:rsidRPr="00203996" w:rsidRDefault="00703C18" w:rsidP="00703C18">
      <w:pPr>
        <w:pStyle w:val="a8"/>
        <w:spacing w:after="120"/>
        <w:jc w:val="both"/>
        <w:rPr>
          <w:b/>
          <w:sz w:val="21"/>
          <w:szCs w:val="21"/>
          <w:lang w:val="en-US"/>
        </w:rPr>
      </w:pPr>
      <w:r w:rsidRPr="00203996">
        <w:rPr>
          <w:sz w:val="21"/>
          <w:szCs w:val="21"/>
          <w:lang w:val="en-US"/>
        </w:rPr>
        <w:tab/>
      </w:r>
      <w:r w:rsidRPr="00203996">
        <w:rPr>
          <w:sz w:val="21"/>
          <w:szCs w:val="21"/>
          <w:lang w:val="en-US"/>
        </w:rPr>
        <w:tab/>
      </w:r>
      <w:r w:rsidRPr="00203996">
        <w:rPr>
          <w:b/>
          <w:sz w:val="21"/>
          <w:szCs w:val="21"/>
          <w:lang w:val="en-US"/>
        </w:rPr>
        <w:t>Republica Moldova</w:t>
      </w:r>
    </w:p>
    <w:p w:rsidR="00703C18" w:rsidRPr="00203996" w:rsidRDefault="00703C18" w:rsidP="00703C18">
      <w:pPr>
        <w:pStyle w:val="a8"/>
        <w:jc w:val="both"/>
        <w:rPr>
          <w:b/>
          <w:sz w:val="21"/>
          <w:szCs w:val="21"/>
          <w:lang w:val="en-US"/>
        </w:rPr>
      </w:pPr>
      <w:r w:rsidRPr="00203996">
        <w:rPr>
          <w:b/>
          <w:sz w:val="21"/>
          <w:szCs w:val="21"/>
          <w:lang w:val="en-US"/>
        </w:rPr>
        <w:tab/>
      </w:r>
      <w:r w:rsidRPr="00203996">
        <w:rPr>
          <w:b/>
          <w:sz w:val="21"/>
          <w:szCs w:val="21"/>
          <w:lang w:val="en-US"/>
        </w:rPr>
        <w:tab/>
      </w:r>
      <w:r w:rsidRPr="00203996">
        <w:rPr>
          <w:b/>
          <w:sz w:val="21"/>
          <w:szCs w:val="21"/>
          <w:lang w:val="ro-RO"/>
        </w:rPr>
        <w:t xml:space="preserve">                           </w:t>
      </w:r>
      <w:r w:rsidRPr="00203996">
        <w:rPr>
          <w:b/>
          <w:sz w:val="21"/>
          <w:szCs w:val="21"/>
          <w:lang w:val="en-US"/>
        </w:rPr>
        <w:t>Consiliul raional Șoldănești</w:t>
      </w:r>
    </w:p>
    <w:p w:rsidR="00703C18" w:rsidRPr="00203996" w:rsidRDefault="00703C18" w:rsidP="002B5D38">
      <w:pPr>
        <w:rPr>
          <w:b/>
          <w:sz w:val="21"/>
          <w:szCs w:val="21"/>
          <w:lang w:val="en-US"/>
        </w:rPr>
      </w:pPr>
    </w:p>
    <w:p w:rsidR="00703C18" w:rsidRPr="00203996" w:rsidRDefault="00703C18" w:rsidP="00703C18">
      <w:pPr>
        <w:jc w:val="center"/>
        <w:rPr>
          <w:b/>
          <w:sz w:val="21"/>
          <w:szCs w:val="21"/>
          <w:lang w:val="en-US"/>
        </w:rPr>
      </w:pPr>
      <w:r w:rsidRPr="00203996">
        <w:rPr>
          <w:b/>
          <w:sz w:val="21"/>
          <w:szCs w:val="21"/>
          <w:lang w:val="en-US"/>
        </w:rPr>
        <w:t>ACORD DE PARTENERIAT</w:t>
      </w:r>
    </w:p>
    <w:p w:rsidR="00703C18" w:rsidRPr="00203996" w:rsidRDefault="00703C18" w:rsidP="00703C18">
      <w:pPr>
        <w:ind w:left="786"/>
        <w:jc w:val="center"/>
        <w:rPr>
          <w:b/>
          <w:sz w:val="21"/>
          <w:szCs w:val="21"/>
          <w:lang w:val="en-US"/>
        </w:rPr>
      </w:pPr>
      <w:proofErr w:type="gramStart"/>
      <w:r w:rsidRPr="00203996">
        <w:rPr>
          <w:b/>
          <w:sz w:val="21"/>
          <w:szCs w:val="21"/>
          <w:lang w:val="en-US"/>
        </w:rPr>
        <w:t>în</w:t>
      </w:r>
      <w:proofErr w:type="gramEnd"/>
      <w:r w:rsidRPr="00203996">
        <w:rPr>
          <w:b/>
          <w:sz w:val="21"/>
          <w:szCs w:val="21"/>
          <w:lang w:val="en-US"/>
        </w:rPr>
        <w:t xml:space="preserve"> implementarea</w:t>
      </w:r>
      <w:r w:rsidRPr="00203996">
        <w:rPr>
          <w:b/>
          <w:color w:val="000000"/>
          <w:sz w:val="21"/>
          <w:szCs w:val="21"/>
          <w:lang w:val="en-US"/>
        </w:rPr>
        <w:t xml:space="preserve"> fazei a II-a a Proiectului Viață Sănătoasă: Reducerea poverii bolilor netransmisibile  </w:t>
      </w:r>
    </w:p>
    <w:p w:rsidR="00703C18" w:rsidRPr="00203996" w:rsidRDefault="00703C18" w:rsidP="00703C18">
      <w:pPr>
        <w:jc w:val="both"/>
        <w:rPr>
          <w:b/>
          <w:sz w:val="21"/>
          <w:szCs w:val="21"/>
          <w:lang w:val="en-US"/>
        </w:rPr>
      </w:pPr>
    </w:p>
    <w:p w:rsidR="00703C18" w:rsidRPr="00203996" w:rsidRDefault="00703C18" w:rsidP="002B5D38">
      <w:pPr>
        <w:jc w:val="center"/>
        <w:rPr>
          <w:b/>
          <w:sz w:val="21"/>
          <w:szCs w:val="21"/>
          <w:lang w:val="en-US"/>
        </w:rPr>
      </w:pPr>
      <w:proofErr w:type="gramStart"/>
      <w:r w:rsidRPr="00203996">
        <w:rPr>
          <w:b/>
          <w:sz w:val="21"/>
          <w:szCs w:val="21"/>
          <w:lang w:val="en-US"/>
        </w:rPr>
        <w:t>Articolul 1.</w:t>
      </w:r>
      <w:proofErr w:type="gramEnd"/>
      <w:r w:rsidRPr="00203996">
        <w:rPr>
          <w:b/>
          <w:sz w:val="21"/>
          <w:szCs w:val="21"/>
          <w:lang w:val="en-US"/>
        </w:rPr>
        <w:t xml:space="preserve"> Părţile Acordului</w:t>
      </w:r>
    </w:p>
    <w:p w:rsidR="00703C18" w:rsidRPr="00203996" w:rsidRDefault="00703C18" w:rsidP="00703C18">
      <w:pPr>
        <w:pStyle w:val="msonormalmailrucssattributepostfix"/>
        <w:shd w:val="clear" w:color="auto" w:fill="FFFFFF"/>
        <w:spacing w:before="0" w:beforeAutospacing="0" w:after="0" w:afterAutospacing="0"/>
        <w:ind w:firstLine="708"/>
        <w:jc w:val="both"/>
        <w:rPr>
          <w:sz w:val="21"/>
          <w:szCs w:val="21"/>
        </w:rPr>
      </w:pPr>
      <w:r w:rsidRPr="00203996">
        <w:rPr>
          <w:b/>
          <w:color w:val="000000"/>
          <w:sz w:val="21"/>
          <w:szCs w:val="21"/>
        </w:rPr>
        <w:t>Fundația Filiala din Republica Moldova a Fundaț</w:t>
      </w:r>
      <w:proofErr w:type="gramStart"/>
      <w:r w:rsidRPr="00203996">
        <w:rPr>
          <w:b/>
          <w:color w:val="000000"/>
          <w:sz w:val="21"/>
          <w:szCs w:val="21"/>
        </w:rPr>
        <w:t>iei ”</w:t>
      </w:r>
      <w:proofErr w:type="gramEnd"/>
      <w:r w:rsidRPr="00203996">
        <w:rPr>
          <w:b/>
          <w:color w:val="000000"/>
          <w:sz w:val="21"/>
          <w:szCs w:val="21"/>
        </w:rPr>
        <w:t>CRED – CENTRUL ROMÂNO-ELVEȚIAN PENTRU DEZVOLTAREA SISTEMULUI DE SĂNĂTATE”</w:t>
      </w:r>
      <w:r w:rsidRPr="00203996">
        <w:rPr>
          <w:color w:val="000000"/>
          <w:sz w:val="21"/>
          <w:szCs w:val="21"/>
        </w:rPr>
        <w:t xml:space="preserve"> din România, str. Maria Cebotari, MD2012, Chișinău, Republica Moldova (denumită în continuare “CRED"), reprezentată de </w:t>
      </w:r>
      <w:r w:rsidRPr="00203996">
        <w:rPr>
          <w:b/>
          <w:color w:val="000000"/>
          <w:sz w:val="21"/>
          <w:szCs w:val="21"/>
        </w:rPr>
        <w:t>Ala CURTEANU</w:t>
      </w:r>
      <w:r w:rsidRPr="00203996">
        <w:rPr>
          <w:color w:val="000000"/>
          <w:sz w:val="21"/>
          <w:szCs w:val="21"/>
        </w:rPr>
        <w:t xml:space="preserve">, Președinte, </w:t>
      </w:r>
      <w:r w:rsidRPr="00203996">
        <w:rPr>
          <w:b/>
          <w:sz w:val="21"/>
          <w:szCs w:val="21"/>
        </w:rPr>
        <w:t xml:space="preserve">  </w:t>
      </w:r>
      <w:r w:rsidRPr="00203996">
        <w:rPr>
          <w:sz w:val="21"/>
          <w:szCs w:val="21"/>
        </w:rPr>
        <w:t>Consiliul raional Șoldănești, în persoana președintelui raionului dl Nicolae MÎNDRU</w:t>
      </w:r>
      <w:r w:rsidRPr="00203996">
        <w:rPr>
          <w:b/>
          <w:sz w:val="21"/>
          <w:szCs w:val="21"/>
        </w:rPr>
        <w:t>,</w:t>
      </w:r>
      <w:r w:rsidRPr="00203996">
        <w:rPr>
          <w:sz w:val="21"/>
          <w:szCs w:val="21"/>
        </w:rPr>
        <w:t xml:space="preserve"> </w:t>
      </w:r>
      <w:r w:rsidR="007D1DBD" w:rsidRPr="00203996">
        <w:rPr>
          <w:sz w:val="21"/>
          <w:szCs w:val="21"/>
        </w:rPr>
        <w:t>Consiliul local</w:t>
      </w:r>
      <w:r w:rsidRPr="00203996">
        <w:rPr>
          <w:sz w:val="21"/>
          <w:szCs w:val="21"/>
        </w:rPr>
        <w:t xml:space="preserve"> </w:t>
      </w:r>
      <w:r w:rsidR="007D1DBD" w:rsidRPr="00203996">
        <w:rPr>
          <w:sz w:val="21"/>
          <w:szCs w:val="21"/>
        </w:rPr>
        <w:t>Răspo</w:t>
      </w:r>
      <w:r w:rsidRPr="00203996">
        <w:rPr>
          <w:sz w:val="21"/>
          <w:szCs w:val="21"/>
        </w:rPr>
        <w:t xml:space="preserve">peni, </w:t>
      </w:r>
      <w:r w:rsidR="007D1DBD" w:rsidRPr="00203996">
        <w:rPr>
          <w:sz w:val="21"/>
          <w:szCs w:val="21"/>
        </w:rPr>
        <w:t xml:space="preserve">în persoana primarului </w:t>
      </w:r>
      <w:r w:rsidRPr="00203996">
        <w:rPr>
          <w:sz w:val="21"/>
          <w:szCs w:val="21"/>
        </w:rPr>
        <w:t xml:space="preserve">dl Nicolae GONȚA   și </w:t>
      </w:r>
      <w:r w:rsidR="007D1DBD" w:rsidRPr="00203996">
        <w:rPr>
          <w:sz w:val="21"/>
          <w:szCs w:val="21"/>
        </w:rPr>
        <w:t xml:space="preserve">Consiliul local </w:t>
      </w:r>
      <w:r w:rsidRPr="00203996">
        <w:rPr>
          <w:sz w:val="21"/>
          <w:szCs w:val="21"/>
        </w:rPr>
        <w:t xml:space="preserve">Vadul-Rașcov, </w:t>
      </w:r>
      <w:r w:rsidR="007D1DBD" w:rsidRPr="00203996">
        <w:rPr>
          <w:sz w:val="21"/>
          <w:szCs w:val="21"/>
        </w:rPr>
        <w:t xml:space="preserve">în persoana primarului </w:t>
      </w:r>
      <w:r w:rsidRPr="00203996">
        <w:rPr>
          <w:sz w:val="21"/>
          <w:szCs w:val="21"/>
        </w:rPr>
        <w:t>dl</w:t>
      </w:r>
      <w:r w:rsidR="007D1DBD" w:rsidRPr="00203996">
        <w:rPr>
          <w:sz w:val="21"/>
          <w:szCs w:val="21"/>
        </w:rPr>
        <w:t>.</w:t>
      </w:r>
      <w:r w:rsidRPr="00203996">
        <w:rPr>
          <w:sz w:val="21"/>
          <w:szCs w:val="21"/>
        </w:rPr>
        <w:t xml:space="preserve"> </w:t>
      </w:r>
      <w:proofErr w:type="gramStart"/>
      <w:r w:rsidRPr="00203996">
        <w:rPr>
          <w:sz w:val="21"/>
          <w:szCs w:val="21"/>
        </w:rPr>
        <w:t>Sergiu GUȚAN,</w:t>
      </w:r>
      <w:r w:rsidRPr="00203996">
        <w:rPr>
          <w:color w:val="FF0000"/>
          <w:sz w:val="21"/>
          <w:szCs w:val="21"/>
        </w:rPr>
        <w:t xml:space="preserve"> </w:t>
      </w:r>
      <w:r w:rsidRPr="00203996">
        <w:rPr>
          <w:sz w:val="21"/>
          <w:szCs w:val="21"/>
        </w:rPr>
        <w:t>care activează în baza Legii Republicii Moldova cu privire la Administrația Publică Locală, nr.</w:t>
      </w:r>
      <w:proofErr w:type="gramEnd"/>
      <w:r w:rsidRPr="00203996">
        <w:rPr>
          <w:sz w:val="21"/>
          <w:szCs w:val="21"/>
        </w:rPr>
        <w:t xml:space="preserve"> </w:t>
      </w:r>
      <w:proofErr w:type="gramStart"/>
      <w:r w:rsidRPr="00203996">
        <w:rPr>
          <w:sz w:val="21"/>
          <w:szCs w:val="21"/>
        </w:rPr>
        <w:t>436-XV din 28 decembrie 2006.</w:t>
      </w:r>
      <w:proofErr w:type="gramEnd"/>
      <w:r w:rsidRPr="00203996">
        <w:rPr>
          <w:sz w:val="21"/>
          <w:szCs w:val="21"/>
        </w:rPr>
        <w:t xml:space="preserve"> </w:t>
      </w:r>
    </w:p>
    <w:p w:rsidR="00703C18" w:rsidRPr="00203996" w:rsidRDefault="00703C18" w:rsidP="00703C18">
      <w:pPr>
        <w:jc w:val="both"/>
        <w:rPr>
          <w:bCs/>
          <w:sz w:val="21"/>
          <w:szCs w:val="21"/>
          <w:lang w:val="en-US"/>
        </w:rPr>
      </w:pPr>
      <w:r w:rsidRPr="00203996">
        <w:rPr>
          <w:sz w:val="21"/>
          <w:szCs w:val="21"/>
          <w:lang w:val="en-US"/>
        </w:rPr>
        <w:t xml:space="preserve">        Acordul de parteneriat are la bază: prevederile Legii ocrotirii sănătății, nr 411-XIII din 28.03.1995, art.54 (1) al Legii nr.4</w:t>
      </w:r>
      <w:r w:rsidRPr="00203996">
        <w:rPr>
          <w:sz w:val="21"/>
          <w:szCs w:val="21"/>
        </w:rPr>
        <w:t>З</w:t>
      </w:r>
      <w:r w:rsidRPr="00203996">
        <w:rPr>
          <w:sz w:val="21"/>
          <w:szCs w:val="21"/>
          <w:lang w:val="en-US"/>
        </w:rPr>
        <w:t xml:space="preserve">6-XVI din 28.12.2006 privind administrația publică locală, prevederile Legii asistenței sociale, </w:t>
      </w:r>
      <w:proofErr w:type="gramStart"/>
      <w:r w:rsidRPr="00203996">
        <w:rPr>
          <w:sz w:val="21"/>
          <w:szCs w:val="21"/>
          <w:lang w:val="en-US"/>
        </w:rPr>
        <w:t>nr</w:t>
      </w:r>
      <w:proofErr w:type="gramEnd"/>
      <w:r w:rsidRPr="00203996">
        <w:rPr>
          <w:sz w:val="21"/>
          <w:szCs w:val="21"/>
          <w:lang w:val="en-US"/>
        </w:rPr>
        <w:t xml:space="preserve">. 547-XV din 25.12.2003, </w:t>
      </w:r>
      <w:r w:rsidRPr="00203996">
        <w:rPr>
          <w:bCs/>
          <w:sz w:val="21"/>
          <w:szCs w:val="21"/>
          <w:lang w:val="en-US"/>
        </w:rPr>
        <w:t xml:space="preserve">Legii cu privire la servicii sociale, nr.123-XVIII din 18.06.2010, Legea nr.10 din 03.02.2009 privind supravegherea de stat a sănătății publice, Hotărârea Guvernului RM nr.82 din 12.04.2012 privind aprobarea Strategiei Naționale de prevenire și control al bolilor netransmisibile pentru anii 2012-2020, art. </w:t>
      </w:r>
      <w:proofErr w:type="gramStart"/>
      <w:r w:rsidRPr="00203996">
        <w:rPr>
          <w:bCs/>
          <w:sz w:val="21"/>
          <w:szCs w:val="21"/>
          <w:lang w:val="en-US"/>
        </w:rPr>
        <w:t>59 al Legii nr.317 din 18.07.2003 privind actele normative ale Guvernului și altor autorități ale administrației publice locale.</w:t>
      </w:r>
      <w:proofErr w:type="gramEnd"/>
    </w:p>
    <w:p w:rsidR="00703C18" w:rsidRPr="00203996" w:rsidRDefault="00703C18" w:rsidP="002B5D38">
      <w:pPr>
        <w:jc w:val="center"/>
        <w:rPr>
          <w:b/>
          <w:sz w:val="21"/>
          <w:szCs w:val="21"/>
          <w:lang w:val="en-US"/>
        </w:rPr>
      </w:pPr>
      <w:proofErr w:type="gramStart"/>
      <w:r w:rsidRPr="00203996">
        <w:rPr>
          <w:b/>
          <w:sz w:val="21"/>
          <w:szCs w:val="21"/>
          <w:lang w:val="en-US"/>
        </w:rPr>
        <w:t>Articolul 2.</w:t>
      </w:r>
      <w:proofErr w:type="gramEnd"/>
      <w:r w:rsidRPr="00203996">
        <w:rPr>
          <w:b/>
          <w:sz w:val="21"/>
          <w:szCs w:val="21"/>
          <w:lang w:val="en-US"/>
        </w:rPr>
        <w:t xml:space="preserve">  Obiectul Acordului</w:t>
      </w:r>
    </w:p>
    <w:p w:rsidR="00703C18" w:rsidRPr="00203996" w:rsidRDefault="00703C18" w:rsidP="00703C18">
      <w:pPr>
        <w:jc w:val="both"/>
        <w:rPr>
          <w:sz w:val="21"/>
          <w:szCs w:val="21"/>
          <w:lang w:val="en-US" w:eastAsia="en-GB"/>
        </w:rPr>
      </w:pPr>
      <w:r w:rsidRPr="00203996">
        <w:rPr>
          <w:sz w:val="21"/>
          <w:szCs w:val="21"/>
          <w:lang w:val="en-US"/>
        </w:rPr>
        <w:t>2.1. Obiectul prezentului Acord constituie parteneriatul între Consiliul raional Șoldănești și</w:t>
      </w:r>
      <w:r w:rsidRPr="00203996">
        <w:rPr>
          <w:color w:val="000000"/>
          <w:sz w:val="21"/>
          <w:szCs w:val="21"/>
          <w:lang w:val="en-US"/>
        </w:rPr>
        <w:t xml:space="preserve"> Fundaț</w:t>
      </w:r>
      <w:proofErr w:type="gramStart"/>
      <w:r w:rsidRPr="00203996">
        <w:rPr>
          <w:color w:val="000000"/>
          <w:sz w:val="21"/>
          <w:szCs w:val="21"/>
          <w:lang w:val="en-US"/>
        </w:rPr>
        <w:t>ia ”</w:t>
      </w:r>
      <w:proofErr w:type="gramEnd"/>
      <w:r w:rsidRPr="00203996">
        <w:rPr>
          <w:color w:val="000000"/>
          <w:sz w:val="21"/>
          <w:szCs w:val="21"/>
          <w:lang w:val="en-US"/>
        </w:rPr>
        <w:t>CRED”</w:t>
      </w:r>
      <w:r w:rsidRPr="00203996">
        <w:rPr>
          <w:sz w:val="21"/>
          <w:szCs w:val="21"/>
          <w:lang w:val="en-US"/>
        </w:rPr>
        <w:t xml:space="preserve"> în implementarea</w:t>
      </w:r>
      <w:r w:rsidRPr="00203996">
        <w:rPr>
          <w:color w:val="000000"/>
          <w:sz w:val="21"/>
          <w:szCs w:val="21"/>
          <w:lang w:val="en-US"/>
        </w:rPr>
        <w:t xml:space="preserve"> fazei II a </w:t>
      </w:r>
      <w:r w:rsidRPr="00203996">
        <w:rPr>
          <w:b/>
          <w:bCs/>
          <w:color w:val="000000"/>
          <w:sz w:val="21"/>
          <w:szCs w:val="21"/>
          <w:lang w:val="en-US"/>
        </w:rPr>
        <w:t>Proiectului</w:t>
      </w:r>
      <w:r w:rsidRPr="00203996">
        <w:rPr>
          <w:b/>
          <w:bCs/>
          <w:sz w:val="21"/>
          <w:szCs w:val="21"/>
          <w:lang w:val="en-US"/>
        </w:rPr>
        <w:t xml:space="preserve"> </w:t>
      </w:r>
      <w:r w:rsidRPr="00203996">
        <w:rPr>
          <w:b/>
          <w:sz w:val="21"/>
          <w:szCs w:val="21"/>
          <w:lang w:val="en-US" w:eastAsia="en-GB"/>
        </w:rPr>
        <w:t xml:space="preserve">Viată Sănătoasă: Reducerea poverii bolilor netransmisibile, </w:t>
      </w:r>
      <w:r w:rsidRPr="00203996">
        <w:rPr>
          <w:sz w:val="21"/>
          <w:szCs w:val="21"/>
          <w:lang w:val="en-US" w:eastAsia="en-GB"/>
        </w:rPr>
        <w:t>finanțat de Agenția Elvețiană pentru Dezvoltare și Cooperare (SDC) și realizat de Institutul Elvețian și de Sănătate Publică (Swiss TPH) în comun cu Ministerul Sănătății, Muncii și Protecției Sociale al Republicii Moldova.</w:t>
      </w:r>
    </w:p>
    <w:p w:rsidR="00703C18" w:rsidRPr="00203996" w:rsidRDefault="00703C18" w:rsidP="00703C18">
      <w:pPr>
        <w:jc w:val="both"/>
        <w:rPr>
          <w:sz w:val="21"/>
          <w:szCs w:val="21"/>
          <w:lang w:val="en-US" w:eastAsia="en-GB"/>
        </w:rPr>
      </w:pPr>
      <w:r w:rsidRPr="00203996">
        <w:rPr>
          <w:bCs/>
          <w:sz w:val="21"/>
          <w:szCs w:val="21"/>
          <w:lang w:val="en-US" w:eastAsia="en-GB"/>
        </w:rPr>
        <w:t>2.2.</w:t>
      </w:r>
      <w:r w:rsidRPr="00203996">
        <w:rPr>
          <w:b/>
          <w:sz w:val="21"/>
          <w:szCs w:val="21"/>
          <w:lang w:val="en-US" w:eastAsia="en-GB"/>
        </w:rPr>
        <w:t xml:space="preserve"> Obiectivul general al proiectului </w:t>
      </w:r>
      <w:r w:rsidRPr="00203996">
        <w:rPr>
          <w:sz w:val="21"/>
          <w:szCs w:val="21"/>
          <w:lang w:val="en-US" w:eastAsia="en-GB"/>
        </w:rPr>
        <w:t>este de a contribui la îmbunătățirea sănătății populației Republicii Moldova prin reducerea poverii bolilor netransmisibile (BNT) în special în mediul rural, contribuind la consolidarea domeniilor de sănătate publică</w:t>
      </w:r>
      <w:bookmarkStart w:id="0" w:name="_Hlk63325822"/>
      <w:r w:rsidRPr="00203996">
        <w:rPr>
          <w:sz w:val="21"/>
          <w:szCs w:val="21"/>
          <w:lang w:val="en-US" w:eastAsia="en-GB"/>
        </w:rPr>
        <w:t xml:space="preserve"> cu accent pe prevenirea bolilor </w:t>
      </w:r>
      <w:bookmarkEnd w:id="0"/>
      <w:r w:rsidRPr="00203996">
        <w:rPr>
          <w:sz w:val="21"/>
          <w:szCs w:val="21"/>
          <w:lang w:val="en-US" w:eastAsia="en-GB"/>
        </w:rPr>
        <w:t xml:space="preserve">și promovarea sănătății, asistență medicală primară și asistența integrată la nivel de comunitate. </w:t>
      </w:r>
    </w:p>
    <w:p w:rsidR="00703C18" w:rsidRPr="00203996" w:rsidRDefault="00703C18" w:rsidP="00703C18">
      <w:pPr>
        <w:jc w:val="both"/>
        <w:rPr>
          <w:sz w:val="21"/>
          <w:szCs w:val="21"/>
          <w:lang w:val="en-US" w:eastAsia="en-GB"/>
        </w:rPr>
      </w:pPr>
      <w:r w:rsidRPr="00203996">
        <w:rPr>
          <w:sz w:val="21"/>
          <w:szCs w:val="21"/>
          <w:lang w:val="en-US"/>
        </w:rPr>
        <w:t xml:space="preserve">2.3. </w:t>
      </w:r>
      <w:r w:rsidRPr="00203996">
        <w:rPr>
          <w:b/>
          <w:bCs/>
          <w:sz w:val="21"/>
          <w:szCs w:val="21"/>
          <w:lang w:val="en-US"/>
        </w:rPr>
        <w:t>P</w:t>
      </w:r>
      <w:r w:rsidRPr="00203996">
        <w:rPr>
          <w:b/>
          <w:bCs/>
          <w:sz w:val="21"/>
          <w:szCs w:val="21"/>
          <w:lang w:val="en-US" w:eastAsia="en-GB"/>
        </w:rPr>
        <w:t xml:space="preserve">ărțile prezentului Acord vor colabora și realiza în comun activități pentru </w:t>
      </w:r>
      <w:proofErr w:type="gramStart"/>
      <w:r w:rsidRPr="00203996">
        <w:rPr>
          <w:b/>
          <w:bCs/>
          <w:sz w:val="21"/>
          <w:szCs w:val="21"/>
          <w:lang w:val="en-US" w:eastAsia="en-GB"/>
        </w:rPr>
        <w:t>a</w:t>
      </w:r>
      <w:proofErr w:type="gramEnd"/>
      <w:r w:rsidRPr="00203996">
        <w:rPr>
          <w:b/>
          <w:bCs/>
          <w:sz w:val="21"/>
          <w:szCs w:val="21"/>
          <w:lang w:val="en-US" w:eastAsia="en-GB"/>
        </w:rPr>
        <w:t xml:space="preserve"> obține rezultatele</w:t>
      </w:r>
      <w:r w:rsidRPr="00203996">
        <w:rPr>
          <w:sz w:val="21"/>
          <w:szCs w:val="21"/>
          <w:lang w:val="en-US" w:eastAsia="en-GB"/>
        </w:rPr>
        <w:t xml:space="preserve"> scontate </w:t>
      </w:r>
      <w:r w:rsidRPr="00203996">
        <w:rPr>
          <w:b/>
          <w:bCs/>
          <w:sz w:val="21"/>
          <w:szCs w:val="21"/>
          <w:lang w:val="en-US" w:eastAsia="en-GB"/>
        </w:rPr>
        <w:t>în sinergie cu proiectele SDC și alte organizații donatoare și ONG prestatoare de servicii</w:t>
      </w:r>
      <w:r w:rsidRPr="00203996">
        <w:rPr>
          <w:sz w:val="21"/>
          <w:szCs w:val="21"/>
          <w:lang w:val="en-US" w:eastAsia="en-GB"/>
        </w:rPr>
        <w:t xml:space="preserve"> relevante subiectelor tematice după cum urmează: </w:t>
      </w:r>
    </w:p>
    <w:p w:rsidR="00703C18" w:rsidRPr="00203996" w:rsidRDefault="00703C18" w:rsidP="00703C18">
      <w:pPr>
        <w:jc w:val="both"/>
        <w:rPr>
          <w:sz w:val="21"/>
          <w:szCs w:val="21"/>
          <w:lang w:val="en-US" w:eastAsia="en-GB"/>
        </w:rPr>
      </w:pPr>
      <w:r w:rsidRPr="00203996">
        <w:rPr>
          <w:sz w:val="21"/>
          <w:szCs w:val="21"/>
          <w:lang w:val="en-US" w:eastAsia="en-GB"/>
        </w:rPr>
        <w:t xml:space="preserve">2.3.1. </w:t>
      </w:r>
      <w:r w:rsidRPr="00203996">
        <w:rPr>
          <w:b/>
          <w:bCs/>
          <w:sz w:val="21"/>
          <w:szCs w:val="21"/>
          <w:lang w:val="en-US" w:eastAsia="en-GB"/>
        </w:rPr>
        <w:t xml:space="preserve">Consolidarea capacităților instituțiilor naționale de sănătate </w:t>
      </w:r>
      <w:r w:rsidRPr="00203996">
        <w:rPr>
          <w:sz w:val="21"/>
          <w:szCs w:val="21"/>
          <w:lang w:val="en-US" w:eastAsia="en-GB"/>
        </w:rPr>
        <w:t>care</w:t>
      </w:r>
      <w:r w:rsidRPr="00203996">
        <w:rPr>
          <w:b/>
          <w:bCs/>
          <w:sz w:val="21"/>
          <w:szCs w:val="21"/>
          <w:lang w:val="en-US" w:eastAsia="en-GB"/>
        </w:rPr>
        <w:t xml:space="preserve"> </w:t>
      </w:r>
      <w:r w:rsidRPr="00203996">
        <w:rPr>
          <w:sz w:val="21"/>
          <w:szCs w:val="21"/>
          <w:lang w:val="en-US" w:eastAsia="en-GB"/>
        </w:rPr>
        <w:t xml:space="preserve">promovează cele mai bune intervenții </w:t>
      </w:r>
      <w:r w:rsidRPr="00203996">
        <w:rPr>
          <w:sz w:val="21"/>
          <w:szCs w:val="21"/>
          <w:lang w:val="ro-RO" w:eastAsia="en-GB"/>
        </w:rPr>
        <w:t xml:space="preserve">de sănătate publică </w:t>
      </w:r>
      <w:r w:rsidRPr="00203996">
        <w:rPr>
          <w:sz w:val="21"/>
          <w:szCs w:val="21"/>
          <w:lang w:val="en-US" w:eastAsia="en-GB"/>
        </w:rPr>
        <w:t xml:space="preserve">(“best buys”) ale Organizației Mondiale </w:t>
      </w:r>
      <w:proofErr w:type="gramStart"/>
      <w:r w:rsidRPr="00203996">
        <w:rPr>
          <w:sz w:val="21"/>
          <w:szCs w:val="21"/>
          <w:lang w:val="en-US" w:eastAsia="en-GB"/>
        </w:rPr>
        <w:t>a</w:t>
      </w:r>
      <w:proofErr w:type="gramEnd"/>
      <w:r w:rsidRPr="00203996">
        <w:rPr>
          <w:sz w:val="21"/>
          <w:szCs w:val="21"/>
          <w:lang w:val="en-US" w:eastAsia="en-GB"/>
        </w:rPr>
        <w:t xml:space="preserve"> Sănătății și își desfășoară activitatea bazată pe evidențe, având o abordare multisectorială, pentru </w:t>
      </w:r>
      <w:r w:rsidRPr="00203996">
        <w:rPr>
          <w:b/>
          <w:bCs/>
          <w:sz w:val="21"/>
          <w:szCs w:val="21"/>
          <w:lang w:val="en-US" w:eastAsia="en-GB"/>
        </w:rPr>
        <w:t>îmbunătățirea cunoștințelor în sănătate a populației</w:t>
      </w:r>
      <w:r w:rsidRPr="00203996">
        <w:rPr>
          <w:sz w:val="21"/>
          <w:szCs w:val="21"/>
          <w:lang w:val="en-US" w:eastAsia="en-GB"/>
        </w:rPr>
        <w:t>.</w:t>
      </w:r>
    </w:p>
    <w:p w:rsidR="00703C18" w:rsidRPr="00203996" w:rsidRDefault="00703C18" w:rsidP="00703C18">
      <w:pPr>
        <w:jc w:val="both"/>
        <w:rPr>
          <w:i/>
          <w:iCs/>
          <w:sz w:val="21"/>
          <w:szCs w:val="21"/>
        </w:rPr>
      </w:pPr>
      <w:r w:rsidRPr="00203996">
        <w:rPr>
          <w:b/>
          <w:bCs/>
          <w:i/>
          <w:iCs/>
          <w:sz w:val="21"/>
          <w:szCs w:val="21"/>
        </w:rPr>
        <w:t>Activități</w:t>
      </w:r>
      <w:r w:rsidRPr="00203996">
        <w:rPr>
          <w:i/>
          <w:iCs/>
          <w:sz w:val="21"/>
          <w:szCs w:val="21"/>
        </w:rPr>
        <w:t xml:space="preserve">: </w:t>
      </w:r>
    </w:p>
    <w:p w:rsidR="00703C18" w:rsidRPr="00203996" w:rsidRDefault="00703C18" w:rsidP="00703C18">
      <w:pPr>
        <w:numPr>
          <w:ilvl w:val="0"/>
          <w:numId w:val="9"/>
        </w:numPr>
        <w:jc w:val="both"/>
        <w:rPr>
          <w:sz w:val="21"/>
          <w:szCs w:val="21"/>
          <w:lang w:val="en-US"/>
        </w:rPr>
      </w:pPr>
      <w:r w:rsidRPr="00203996">
        <w:rPr>
          <w:sz w:val="21"/>
          <w:szCs w:val="21"/>
          <w:lang w:val="ro-RO"/>
        </w:rPr>
        <w:t>Operaționalizarea Profilurilor de sănătate și fortificarea capacităților de planificare a activităților de sănătate publică bazate pe evidențe;</w:t>
      </w:r>
    </w:p>
    <w:p w:rsidR="00703C18" w:rsidRPr="00203996" w:rsidRDefault="00703C18" w:rsidP="00703C18">
      <w:pPr>
        <w:numPr>
          <w:ilvl w:val="0"/>
          <w:numId w:val="9"/>
        </w:numPr>
        <w:jc w:val="both"/>
        <w:rPr>
          <w:sz w:val="21"/>
          <w:szCs w:val="21"/>
          <w:lang w:val="en-US"/>
        </w:rPr>
      </w:pPr>
      <w:r w:rsidRPr="00203996">
        <w:rPr>
          <w:sz w:val="21"/>
          <w:szCs w:val="21"/>
          <w:lang w:val="en-US"/>
        </w:rPr>
        <w:t xml:space="preserve">Elaborarea Planurilor teritoriale de acțiuni privind prevenirea bolilor netransmisibile și promovare a sănătății; </w:t>
      </w:r>
    </w:p>
    <w:p w:rsidR="00703C18" w:rsidRPr="00203996" w:rsidRDefault="00703C18" w:rsidP="00703C18">
      <w:pPr>
        <w:numPr>
          <w:ilvl w:val="0"/>
          <w:numId w:val="9"/>
        </w:numPr>
        <w:jc w:val="both"/>
        <w:rPr>
          <w:sz w:val="21"/>
          <w:szCs w:val="21"/>
          <w:lang w:val="en-US"/>
        </w:rPr>
      </w:pPr>
      <w:r w:rsidRPr="00203996">
        <w:rPr>
          <w:sz w:val="21"/>
          <w:szCs w:val="21"/>
          <w:lang w:val="en-US"/>
        </w:rPr>
        <w:t xml:space="preserve">Implementarea conceptului OMS de ”Comunitate Sănătoasă” prin susținerea activităților de promovare a sănătății în familie, instituțiile de educație, locul de muncă și în comunitate; </w:t>
      </w:r>
    </w:p>
    <w:p w:rsidR="00703C18" w:rsidRPr="00203996" w:rsidRDefault="00703C18" w:rsidP="00703C18">
      <w:pPr>
        <w:numPr>
          <w:ilvl w:val="0"/>
          <w:numId w:val="9"/>
        </w:numPr>
        <w:jc w:val="both"/>
        <w:rPr>
          <w:sz w:val="21"/>
          <w:szCs w:val="21"/>
          <w:lang w:val="en-US"/>
        </w:rPr>
      </w:pPr>
      <w:r w:rsidRPr="00203996">
        <w:rPr>
          <w:sz w:val="21"/>
          <w:szCs w:val="21"/>
          <w:lang w:val="en-US"/>
        </w:rPr>
        <w:t xml:space="preserve">Susținerea la nivel teritorial a Campaniilor de comunicare naționale după finalizarea fazei active. </w:t>
      </w:r>
    </w:p>
    <w:p w:rsidR="00703C18" w:rsidRPr="00203996" w:rsidRDefault="00703C18" w:rsidP="00703C18">
      <w:pPr>
        <w:jc w:val="both"/>
        <w:rPr>
          <w:sz w:val="21"/>
          <w:szCs w:val="21"/>
          <w:lang w:val="ro-RO" w:eastAsia="en-GB"/>
        </w:rPr>
      </w:pPr>
      <w:r w:rsidRPr="00203996">
        <w:rPr>
          <w:sz w:val="21"/>
          <w:szCs w:val="21"/>
          <w:lang w:val="en-US" w:eastAsia="en-GB"/>
        </w:rPr>
        <w:t>2.3.2.</w:t>
      </w:r>
      <w:r w:rsidRPr="00203996">
        <w:rPr>
          <w:b/>
          <w:bCs/>
          <w:sz w:val="21"/>
          <w:szCs w:val="21"/>
          <w:lang w:val="en-US" w:eastAsia="en-GB"/>
        </w:rPr>
        <w:t xml:space="preserve"> Susținerea dezvoltării și aplicării modelelor de asistență comunitară integrată</w:t>
      </w:r>
      <w:r w:rsidRPr="00203996">
        <w:rPr>
          <w:sz w:val="21"/>
          <w:szCs w:val="21"/>
          <w:lang w:val="ro-RO" w:eastAsia="en-GB"/>
        </w:rPr>
        <w:t xml:space="preserve"> pentru îmbunătățirea prevenirii și gestionării bolilor cronice (BNT) prin o </w:t>
      </w:r>
      <w:r w:rsidRPr="00203996">
        <w:rPr>
          <w:sz w:val="21"/>
          <w:szCs w:val="21"/>
          <w:lang w:val="en-US" w:eastAsia="en-GB"/>
        </w:rPr>
        <w:t>direcționare și coordonare mai bună a serviciilor, centrarea pe necesitățile persoanelor pentru a reduce factorii de risc și vulnerabilitate și asigurarea continuității intervențiilor.</w:t>
      </w:r>
    </w:p>
    <w:p w:rsidR="00703C18" w:rsidRPr="00203996" w:rsidRDefault="00703C18" w:rsidP="00703C18">
      <w:pPr>
        <w:jc w:val="both"/>
        <w:rPr>
          <w:sz w:val="21"/>
          <w:szCs w:val="21"/>
          <w:lang w:val="ro-RO" w:eastAsia="en-GB"/>
        </w:rPr>
      </w:pPr>
      <w:r w:rsidRPr="00203996">
        <w:rPr>
          <w:b/>
          <w:bCs/>
          <w:i/>
          <w:iCs/>
          <w:sz w:val="21"/>
          <w:szCs w:val="21"/>
          <w:lang w:val="ro-RO" w:eastAsia="en-GB"/>
        </w:rPr>
        <w:t>Activități</w:t>
      </w:r>
      <w:r w:rsidRPr="00203996">
        <w:rPr>
          <w:sz w:val="21"/>
          <w:szCs w:val="21"/>
          <w:lang w:val="ro-RO" w:eastAsia="en-GB"/>
        </w:rPr>
        <w:t xml:space="preserve">: </w:t>
      </w:r>
    </w:p>
    <w:p w:rsidR="00703C18" w:rsidRPr="00203996" w:rsidRDefault="00703C18" w:rsidP="00703C18">
      <w:pPr>
        <w:pStyle w:val="a4"/>
        <w:numPr>
          <w:ilvl w:val="0"/>
          <w:numId w:val="12"/>
        </w:numPr>
        <w:contextualSpacing w:val="0"/>
        <w:jc w:val="both"/>
        <w:rPr>
          <w:sz w:val="21"/>
          <w:szCs w:val="21"/>
          <w:lang w:val="en-US" w:eastAsia="en-GB"/>
        </w:rPr>
      </w:pPr>
      <w:r w:rsidRPr="00203996">
        <w:rPr>
          <w:sz w:val="21"/>
          <w:szCs w:val="21"/>
          <w:lang w:val="en-US" w:eastAsia="en-GB"/>
        </w:rPr>
        <w:t xml:space="preserve">Implicare activă în evenimentele și instruirile de consolidare a capacităților actorilor cheie din asistența medicală primară, asistență socială, autorităților publice locale, alte sectoare relevante, educație, poliție și ONG-uri prestatoare de servicii de îngrijiri la domiciliu, etc. </w:t>
      </w:r>
    </w:p>
    <w:p w:rsidR="00703C18" w:rsidRPr="00203996" w:rsidRDefault="00703C18" w:rsidP="00703C18">
      <w:pPr>
        <w:pStyle w:val="a4"/>
        <w:numPr>
          <w:ilvl w:val="0"/>
          <w:numId w:val="12"/>
        </w:numPr>
        <w:contextualSpacing w:val="0"/>
        <w:jc w:val="both"/>
        <w:rPr>
          <w:sz w:val="21"/>
          <w:szCs w:val="21"/>
          <w:lang w:val="en-US" w:eastAsia="en-GB"/>
        </w:rPr>
      </w:pPr>
      <w:r w:rsidRPr="00203996">
        <w:rPr>
          <w:sz w:val="21"/>
          <w:szCs w:val="21"/>
          <w:lang w:val="en-US" w:eastAsia="en-GB"/>
        </w:rPr>
        <w:t xml:space="preserve">Eficientizarea activității echipelor multi-disciplinare pentru identificarea, evaluarea din perspectiva sănătății, cât și din punct de vedere social, gestionarea în comun a intervenției, cât și referirea cazurilor către serviciile specializate necesare.  </w:t>
      </w:r>
    </w:p>
    <w:p w:rsidR="00703C18" w:rsidRPr="00203996" w:rsidRDefault="00703C18" w:rsidP="00703C18">
      <w:pPr>
        <w:pStyle w:val="a4"/>
        <w:numPr>
          <w:ilvl w:val="0"/>
          <w:numId w:val="12"/>
        </w:numPr>
        <w:contextualSpacing w:val="0"/>
        <w:rPr>
          <w:sz w:val="21"/>
          <w:szCs w:val="21"/>
          <w:lang w:eastAsia="en-GB"/>
        </w:rPr>
      </w:pPr>
      <w:r w:rsidRPr="00203996">
        <w:rPr>
          <w:sz w:val="21"/>
          <w:szCs w:val="21"/>
          <w:lang w:val="en-US" w:eastAsia="en-GB"/>
        </w:rPr>
        <w:lastRenderedPageBreak/>
        <w:t xml:space="preserve">Evaluarea multiaspectuală a necesităților populației din comunitățile țintă, cu identificarea cauzelor care provoacă BNT la nivel individual și de comunitate (modul de viață și comportamente, alimentație, relațiile sociale, venituri, accesul la servicii, etc.) </w:t>
      </w:r>
      <w:r w:rsidRPr="00203996">
        <w:rPr>
          <w:sz w:val="21"/>
          <w:szCs w:val="21"/>
          <w:lang w:eastAsia="en-GB"/>
        </w:rPr>
        <w:t>și generarea soluțiilor.</w:t>
      </w:r>
    </w:p>
    <w:p w:rsidR="00703C18" w:rsidRPr="00203996" w:rsidRDefault="00703C18" w:rsidP="00703C18">
      <w:pPr>
        <w:pStyle w:val="a4"/>
        <w:numPr>
          <w:ilvl w:val="0"/>
          <w:numId w:val="12"/>
        </w:numPr>
        <w:contextualSpacing w:val="0"/>
        <w:jc w:val="both"/>
        <w:rPr>
          <w:sz w:val="21"/>
          <w:szCs w:val="21"/>
          <w:lang w:val="en-US" w:eastAsia="en-GB"/>
        </w:rPr>
      </w:pPr>
      <w:r w:rsidRPr="00203996">
        <w:rPr>
          <w:sz w:val="21"/>
          <w:szCs w:val="21"/>
          <w:lang w:val="en-US" w:eastAsia="en-GB"/>
        </w:rPr>
        <w:t xml:space="preserve">Elaborarea Planului de acțiuni pentru pilotarea asistenței comunitare integrate în scopul prevenirii, asistenței si suportul de durată a persoanelor cu BNT și vulnerabilitate socială. </w:t>
      </w:r>
    </w:p>
    <w:p w:rsidR="00703C18" w:rsidRPr="00203996" w:rsidRDefault="00703C18" w:rsidP="00703C18">
      <w:pPr>
        <w:pStyle w:val="a4"/>
        <w:numPr>
          <w:ilvl w:val="0"/>
          <w:numId w:val="12"/>
        </w:numPr>
        <w:contextualSpacing w:val="0"/>
        <w:jc w:val="both"/>
        <w:rPr>
          <w:sz w:val="21"/>
          <w:szCs w:val="21"/>
          <w:lang w:val="en-US" w:eastAsia="en-GB"/>
        </w:rPr>
      </w:pPr>
      <w:r w:rsidRPr="00203996">
        <w:rPr>
          <w:sz w:val="21"/>
          <w:szCs w:val="21"/>
          <w:lang w:val="en-US" w:eastAsia="en-GB"/>
        </w:rPr>
        <w:t xml:space="preserve">Crearea în 2 localități-țintă a centrului de asistență comunitară integrată, reieșind din resursele disponibile în cadrul instituțiilor medicale publice, serviciilor sociale și autorităților publice locale pentru a asigura locația și spațiul necesar pentru activitatea echipei multidisciplinare, începînd cu </w:t>
      </w:r>
      <w:proofErr w:type="gramStart"/>
      <w:r w:rsidRPr="00203996">
        <w:rPr>
          <w:sz w:val="21"/>
          <w:szCs w:val="21"/>
          <w:lang w:val="en-US" w:eastAsia="en-GB"/>
        </w:rPr>
        <w:t>luna</w:t>
      </w:r>
      <w:proofErr w:type="gramEnd"/>
      <w:r w:rsidRPr="00203996">
        <w:rPr>
          <w:sz w:val="21"/>
          <w:szCs w:val="21"/>
          <w:lang w:val="en-US" w:eastAsia="en-GB"/>
        </w:rPr>
        <w:t xml:space="preserve"> </w:t>
      </w:r>
      <w:r w:rsidRPr="00203996">
        <w:rPr>
          <w:b/>
          <w:bCs/>
          <w:sz w:val="21"/>
          <w:szCs w:val="21"/>
          <w:lang w:val="en-US" w:eastAsia="en-GB"/>
        </w:rPr>
        <w:t>octombrie 2022</w:t>
      </w:r>
      <w:r w:rsidRPr="00203996">
        <w:rPr>
          <w:sz w:val="21"/>
          <w:szCs w:val="21"/>
          <w:lang w:val="en-US" w:eastAsia="en-GB"/>
        </w:rPr>
        <w:t xml:space="preserve">.  </w:t>
      </w:r>
    </w:p>
    <w:p w:rsidR="00703C18" w:rsidRPr="00203996" w:rsidRDefault="00703C18" w:rsidP="00703C18">
      <w:pPr>
        <w:pStyle w:val="a4"/>
        <w:numPr>
          <w:ilvl w:val="0"/>
          <w:numId w:val="12"/>
        </w:numPr>
        <w:contextualSpacing w:val="0"/>
        <w:jc w:val="both"/>
        <w:rPr>
          <w:sz w:val="21"/>
          <w:szCs w:val="21"/>
          <w:lang w:val="en-US" w:eastAsia="en-GB"/>
        </w:rPr>
      </w:pPr>
      <w:r w:rsidRPr="00203996">
        <w:rPr>
          <w:sz w:val="21"/>
          <w:szCs w:val="21"/>
          <w:lang w:val="en-US" w:eastAsia="en-GB"/>
        </w:rPr>
        <w:t xml:space="preserve">Echipele multidisciplinare (EMD) urmează </w:t>
      </w:r>
      <w:proofErr w:type="gramStart"/>
      <w:r w:rsidRPr="00203996">
        <w:rPr>
          <w:sz w:val="21"/>
          <w:szCs w:val="21"/>
          <w:lang w:val="en-US" w:eastAsia="en-GB"/>
        </w:rPr>
        <w:t>să</w:t>
      </w:r>
      <w:proofErr w:type="gramEnd"/>
      <w:r w:rsidRPr="00203996">
        <w:rPr>
          <w:sz w:val="21"/>
          <w:szCs w:val="21"/>
          <w:lang w:val="en-US" w:eastAsia="en-GB"/>
        </w:rPr>
        <w:t xml:space="preserve"> fie dotate cu cele necesare pentru a asigura flexibilitatea și mobilitatea în realizarea activităților într-un mod integrat, inclusiv a vizitelor la domiciliu și în comunitate. </w:t>
      </w:r>
    </w:p>
    <w:p w:rsidR="00703C18" w:rsidRPr="00203996" w:rsidRDefault="00703C18" w:rsidP="00703C18">
      <w:pPr>
        <w:jc w:val="both"/>
        <w:rPr>
          <w:sz w:val="21"/>
          <w:szCs w:val="21"/>
          <w:lang w:val="en-US" w:eastAsia="en-GB"/>
        </w:rPr>
      </w:pPr>
      <w:r w:rsidRPr="00203996">
        <w:rPr>
          <w:sz w:val="21"/>
          <w:szCs w:val="21"/>
          <w:lang w:val="en-US" w:eastAsia="en-GB"/>
        </w:rPr>
        <w:t>2.3.3.</w:t>
      </w:r>
      <w:r w:rsidRPr="00203996">
        <w:rPr>
          <w:b/>
          <w:bCs/>
          <w:sz w:val="21"/>
          <w:szCs w:val="21"/>
          <w:lang w:val="en-US" w:eastAsia="en-GB"/>
        </w:rPr>
        <w:t xml:space="preserve"> Populația își asumă responsabilitatea pentru propria sănătate</w:t>
      </w:r>
      <w:r w:rsidRPr="00203996">
        <w:rPr>
          <w:sz w:val="21"/>
          <w:szCs w:val="21"/>
          <w:lang w:val="en-US" w:eastAsia="en-GB"/>
        </w:rPr>
        <w:t xml:space="preserve">, își solicită drepturile, are grijă ca factorii de decizie </w:t>
      </w:r>
      <w:proofErr w:type="gramStart"/>
      <w:r w:rsidRPr="00203996">
        <w:rPr>
          <w:sz w:val="21"/>
          <w:szCs w:val="21"/>
          <w:lang w:val="en-US" w:eastAsia="en-GB"/>
        </w:rPr>
        <w:t>să</w:t>
      </w:r>
      <w:proofErr w:type="gramEnd"/>
      <w:r w:rsidRPr="00203996">
        <w:rPr>
          <w:sz w:val="21"/>
          <w:szCs w:val="21"/>
          <w:lang w:val="en-US" w:eastAsia="en-GB"/>
        </w:rPr>
        <w:t xml:space="preserve"> ajungă la cei mai vulnerabili pacienți cu BNT.</w:t>
      </w:r>
    </w:p>
    <w:p w:rsidR="00703C18" w:rsidRPr="00203996" w:rsidRDefault="00703C18" w:rsidP="00703C18">
      <w:pPr>
        <w:jc w:val="both"/>
        <w:rPr>
          <w:sz w:val="21"/>
          <w:szCs w:val="21"/>
          <w:lang w:eastAsia="en-GB"/>
        </w:rPr>
      </w:pPr>
      <w:r w:rsidRPr="00203996">
        <w:rPr>
          <w:b/>
          <w:bCs/>
          <w:i/>
          <w:iCs/>
          <w:sz w:val="21"/>
          <w:szCs w:val="21"/>
          <w:lang w:eastAsia="en-GB"/>
        </w:rPr>
        <w:t>Activități</w:t>
      </w:r>
      <w:r w:rsidRPr="00203996">
        <w:rPr>
          <w:sz w:val="21"/>
          <w:szCs w:val="21"/>
          <w:lang w:eastAsia="en-GB"/>
        </w:rPr>
        <w:t xml:space="preserve">: </w:t>
      </w:r>
    </w:p>
    <w:p w:rsidR="00703C18" w:rsidRPr="00203996" w:rsidRDefault="00703C18" w:rsidP="00703C18">
      <w:pPr>
        <w:numPr>
          <w:ilvl w:val="0"/>
          <w:numId w:val="10"/>
        </w:numPr>
        <w:rPr>
          <w:sz w:val="21"/>
          <w:szCs w:val="21"/>
          <w:lang w:val="en-US" w:eastAsia="en-GB"/>
        </w:rPr>
      </w:pPr>
      <w:r w:rsidRPr="00203996">
        <w:rPr>
          <w:sz w:val="21"/>
          <w:szCs w:val="21"/>
          <w:lang w:val="en-US" w:eastAsia="en-GB"/>
        </w:rPr>
        <w:t xml:space="preserve">Sporirea nivelului de Informare personală despre contextul local și bolile predominante în teritoriul în care locuiește reieșind din profilul de sănătate. </w:t>
      </w:r>
    </w:p>
    <w:p w:rsidR="00703C18" w:rsidRPr="00203996" w:rsidRDefault="00703C18" w:rsidP="00703C18">
      <w:pPr>
        <w:numPr>
          <w:ilvl w:val="0"/>
          <w:numId w:val="10"/>
        </w:numPr>
        <w:jc w:val="both"/>
        <w:rPr>
          <w:sz w:val="21"/>
          <w:szCs w:val="21"/>
          <w:lang w:val="en-US" w:eastAsia="en-GB"/>
        </w:rPr>
      </w:pPr>
      <w:r w:rsidRPr="00203996">
        <w:rPr>
          <w:sz w:val="21"/>
          <w:szCs w:val="21"/>
          <w:lang w:val="en-US" w:eastAsia="en-GB"/>
        </w:rPr>
        <w:t>Informarea despre factorii de risc de mediu, sociali și comportamentali.</w:t>
      </w:r>
    </w:p>
    <w:p w:rsidR="00703C18" w:rsidRPr="00203996" w:rsidRDefault="00703C18" w:rsidP="00703C18">
      <w:pPr>
        <w:numPr>
          <w:ilvl w:val="0"/>
          <w:numId w:val="10"/>
        </w:numPr>
        <w:jc w:val="both"/>
        <w:rPr>
          <w:sz w:val="21"/>
          <w:szCs w:val="21"/>
          <w:lang w:val="en-US" w:eastAsia="en-GB"/>
        </w:rPr>
      </w:pPr>
      <w:r w:rsidRPr="00203996">
        <w:rPr>
          <w:sz w:val="21"/>
          <w:szCs w:val="21"/>
          <w:lang w:val="en-US" w:eastAsia="en-GB"/>
        </w:rPr>
        <w:t xml:space="preserve">Elaborarea unui plan individual privind modul sănătos de viață și reducerea comportamentelor cu risc sporit de îmbolnăvire </w:t>
      </w:r>
      <w:r w:rsidRPr="00203996">
        <w:rPr>
          <w:sz w:val="21"/>
          <w:szCs w:val="21"/>
          <w:lang w:val="ro-RO" w:eastAsia="en-GB"/>
        </w:rPr>
        <w:t>(renunțarea la fumat, limitarea consumului de alcool, alegerea produselor sănătoase și activitatea fizică); gestionarea factorilor de risc medical (tensiunea arterială, lipide și glucoză); și prescrierea medicamentelor de protecție cardiovasculară,</w:t>
      </w:r>
      <w:r w:rsidRPr="00203996">
        <w:rPr>
          <w:b/>
          <w:bCs/>
          <w:sz w:val="21"/>
          <w:szCs w:val="21"/>
          <w:lang w:val="ro-RO" w:eastAsia="en-GB"/>
        </w:rPr>
        <w:t xml:space="preserve"> </w:t>
      </w:r>
      <w:r w:rsidRPr="00203996">
        <w:rPr>
          <w:sz w:val="21"/>
          <w:szCs w:val="21"/>
          <w:lang w:val="ro-RO" w:eastAsia="en-GB"/>
        </w:rPr>
        <w:t>după caz.</w:t>
      </w:r>
    </w:p>
    <w:p w:rsidR="00703C18" w:rsidRPr="00203996" w:rsidRDefault="00703C18" w:rsidP="00703C18">
      <w:pPr>
        <w:numPr>
          <w:ilvl w:val="0"/>
          <w:numId w:val="10"/>
        </w:numPr>
        <w:jc w:val="both"/>
        <w:rPr>
          <w:sz w:val="21"/>
          <w:szCs w:val="21"/>
          <w:lang w:val="en-US" w:eastAsia="en-GB"/>
        </w:rPr>
      </w:pPr>
      <w:r w:rsidRPr="00203996">
        <w:rPr>
          <w:sz w:val="21"/>
          <w:szCs w:val="21"/>
          <w:lang w:val="en-US" w:eastAsia="en-GB"/>
        </w:rPr>
        <w:t>Focusarea eforturilor pe acțiuni concrete și specifice.</w:t>
      </w:r>
    </w:p>
    <w:p w:rsidR="00703C18" w:rsidRPr="00203996" w:rsidRDefault="00703C18" w:rsidP="00703C18">
      <w:pPr>
        <w:numPr>
          <w:ilvl w:val="0"/>
          <w:numId w:val="10"/>
        </w:numPr>
        <w:jc w:val="both"/>
        <w:rPr>
          <w:sz w:val="21"/>
          <w:szCs w:val="21"/>
          <w:lang w:val="en-US" w:eastAsia="en-GB"/>
        </w:rPr>
      </w:pPr>
      <w:r w:rsidRPr="00203996">
        <w:rPr>
          <w:sz w:val="21"/>
          <w:szCs w:val="21"/>
          <w:lang w:val="en-US" w:eastAsia="en-GB"/>
        </w:rPr>
        <w:t>Colaborarea cu autoritățile administrative locale și de sănătate pentru identificarea necesităților locuitorilor din comunitate.</w:t>
      </w:r>
    </w:p>
    <w:p w:rsidR="00703C18" w:rsidRPr="00203996" w:rsidRDefault="00703C18" w:rsidP="00703C18">
      <w:pPr>
        <w:numPr>
          <w:ilvl w:val="0"/>
          <w:numId w:val="10"/>
        </w:numPr>
        <w:jc w:val="both"/>
        <w:rPr>
          <w:sz w:val="21"/>
          <w:szCs w:val="21"/>
          <w:lang w:val="en-US" w:eastAsia="en-GB"/>
        </w:rPr>
      </w:pPr>
      <w:r w:rsidRPr="00203996">
        <w:rPr>
          <w:sz w:val="21"/>
          <w:szCs w:val="21"/>
          <w:lang w:val="en-US" w:eastAsia="en-GB"/>
        </w:rPr>
        <w:t xml:space="preserve">Participarea activă în grupurile de interes local pentru promovarea și implementarea </w:t>
      </w:r>
      <w:proofErr w:type="gramStart"/>
      <w:r w:rsidRPr="00203996">
        <w:rPr>
          <w:sz w:val="21"/>
          <w:szCs w:val="21"/>
          <w:lang w:val="en-US" w:eastAsia="en-GB"/>
        </w:rPr>
        <w:t>conceptului ”</w:t>
      </w:r>
      <w:proofErr w:type="gramEnd"/>
      <w:r w:rsidRPr="00203996">
        <w:rPr>
          <w:sz w:val="21"/>
          <w:szCs w:val="21"/>
          <w:lang w:val="en-US" w:eastAsia="en-GB"/>
        </w:rPr>
        <w:t>Comunitate sănătoasă”.</w:t>
      </w:r>
    </w:p>
    <w:p w:rsidR="00703C18" w:rsidRPr="00203996" w:rsidRDefault="00703C18" w:rsidP="00703C18">
      <w:pPr>
        <w:numPr>
          <w:ilvl w:val="0"/>
          <w:numId w:val="10"/>
        </w:numPr>
        <w:jc w:val="both"/>
        <w:rPr>
          <w:sz w:val="21"/>
          <w:szCs w:val="21"/>
          <w:lang w:val="en-US" w:eastAsia="en-GB"/>
        </w:rPr>
      </w:pPr>
      <w:r w:rsidRPr="00203996">
        <w:rPr>
          <w:rFonts w:eastAsia="Arial"/>
          <w:sz w:val="21"/>
          <w:szCs w:val="21"/>
          <w:bdr w:val="none" w:sz="0" w:space="0" w:color="auto" w:frame="1"/>
          <w:lang w:val="en-US"/>
        </w:rPr>
        <w:t xml:space="preserve">Organizarea activităților de educație pentru sănătate și informare a populației din </w:t>
      </w:r>
      <w:bookmarkStart w:id="1" w:name="_Hlk63323026"/>
      <w:r w:rsidRPr="00203996">
        <w:rPr>
          <w:rFonts w:eastAsia="Arial"/>
          <w:sz w:val="21"/>
          <w:szCs w:val="21"/>
          <w:bdr w:val="none" w:sz="0" w:space="0" w:color="auto" w:frame="1"/>
          <w:lang w:val="en-US"/>
        </w:rPr>
        <w:t>2 comunități țintă</w:t>
      </w:r>
      <w:bookmarkEnd w:id="1"/>
      <w:r w:rsidRPr="00203996">
        <w:rPr>
          <w:rFonts w:eastAsia="Arial"/>
          <w:sz w:val="21"/>
          <w:szCs w:val="21"/>
          <w:bdr w:val="none" w:sz="0" w:space="0" w:color="auto" w:frame="1"/>
          <w:lang w:val="en-US"/>
        </w:rPr>
        <w:t xml:space="preserve"> pentru promovarea modului sănătos de viață și schimbarea comportamentului de risc</w:t>
      </w:r>
    </w:p>
    <w:p w:rsidR="00703C18" w:rsidRPr="00203996" w:rsidRDefault="00703C18" w:rsidP="00703C18">
      <w:pPr>
        <w:numPr>
          <w:ilvl w:val="0"/>
          <w:numId w:val="10"/>
        </w:numPr>
        <w:jc w:val="both"/>
        <w:rPr>
          <w:sz w:val="21"/>
          <w:szCs w:val="21"/>
          <w:lang w:val="en-US" w:eastAsia="en-GB"/>
        </w:rPr>
      </w:pPr>
      <w:r w:rsidRPr="00203996">
        <w:rPr>
          <w:rFonts w:eastAsia="Arial"/>
          <w:sz w:val="21"/>
          <w:szCs w:val="21"/>
          <w:bdr w:val="none" w:sz="0" w:space="0" w:color="auto" w:frame="1"/>
          <w:lang w:val="en-US"/>
        </w:rPr>
        <w:t>Evaluarea necesităților locale bazate în materie de sănătate, prin Metoda Asset Mapping, cu suportul ONG-lor și APL-lor locale, în 2 comunități țintă.</w:t>
      </w:r>
    </w:p>
    <w:p w:rsidR="00703C18" w:rsidRPr="00203996" w:rsidRDefault="00703C18" w:rsidP="00703C18">
      <w:pPr>
        <w:numPr>
          <w:ilvl w:val="0"/>
          <w:numId w:val="10"/>
        </w:numPr>
        <w:jc w:val="both"/>
        <w:rPr>
          <w:sz w:val="21"/>
          <w:szCs w:val="21"/>
          <w:lang w:val="en-US" w:eastAsia="en-GB"/>
        </w:rPr>
      </w:pPr>
      <w:r w:rsidRPr="00203996">
        <w:rPr>
          <w:rFonts w:eastAsia="Arial"/>
          <w:sz w:val="21"/>
          <w:szCs w:val="21"/>
          <w:bdr w:val="none" w:sz="0" w:space="0" w:color="auto" w:frame="1"/>
          <w:lang w:val="en-US"/>
        </w:rPr>
        <w:t>Consolidarea capacităților populației privind conștientizarea drepturilor sale la sănătate, în 2 comunități țintă.</w:t>
      </w:r>
    </w:p>
    <w:p w:rsidR="00703C18" w:rsidRPr="00203996" w:rsidRDefault="00703C18" w:rsidP="00703C18">
      <w:pPr>
        <w:numPr>
          <w:ilvl w:val="0"/>
          <w:numId w:val="10"/>
        </w:numPr>
        <w:jc w:val="both"/>
        <w:rPr>
          <w:sz w:val="21"/>
          <w:szCs w:val="21"/>
          <w:lang w:val="en-US" w:eastAsia="en-GB"/>
        </w:rPr>
      </w:pPr>
      <w:r w:rsidRPr="00203996">
        <w:rPr>
          <w:rFonts w:eastAsia="Arial"/>
          <w:sz w:val="21"/>
          <w:szCs w:val="21"/>
          <w:bdr w:val="none" w:sz="0" w:space="0" w:color="auto" w:frame="1"/>
          <w:lang w:val="en-US"/>
        </w:rPr>
        <w:t>Implementarea proiectelor de promovarea sănătății susținute printr-un program de granturi mici, în 2 comunități țintă.</w:t>
      </w:r>
    </w:p>
    <w:p w:rsidR="00703C18" w:rsidRPr="00203996" w:rsidRDefault="00703C18" w:rsidP="00703C18">
      <w:pPr>
        <w:numPr>
          <w:ilvl w:val="0"/>
          <w:numId w:val="10"/>
        </w:numPr>
        <w:jc w:val="both"/>
        <w:rPr>
          <w:sz w:val="21"/>
          <w:szCs w:val="21"/>
          <w:lang w:val="en-US" w:eastAsia="en-GB"/>
        </w:rPr>
      </w:pPr>
      <w:r w:rsidRPr="00203996">
        <w:rPr>
          <w:rFonts w:eastAsia="Arial"/>
          <w:sz w:val="21"/>
          <w:szCs w:val="21"/>
          <w:bdr w:val="none" w:sz="0" w:space="0" w:color="auto" w:frame="1"/>
          <w:lang w:val="en-US"/>
        </w:rPr>
        <w:t>Implementarea Programului de Autoîngrijire a Bolilor Cronice, pentru pacienții cu BNT, din 2 comunități țintă.</w:t>
      </w:r>
    </w:p>
    <w:p w:rsidR="00703C18" w:rsidRPr="00203996" w:rsidRDefault="00703C18" w:rsidP="002B5D38">
      <w:pPr>
        <w:jc w:val="center"/>
        <w:rPr>
          <w:b/>
          <w:sz w:val="21"/>
          <w:szCs w:val="21"/>
          <w:lang w:val="en-US"/>
        </w:rPr>
      </w:pPr>
      <w:proofErr w:type="gramStart"/>
      <w:r w:rsidRPr="00203996">
        <w:rPr>
          <w:b/>
          <w:sz w:val="21"/>
          <w:szCs w:val="21"/>
          <w:lang w:val="en-US"/>
        </w:rPr>
        <w:t>Articolul 3.</w:t>
      </w:r>
      <w:proofErr w:type="gramEnd"/>
      <w:r w:rsidRPr="00203996">
        <w:rPr>
          <w:b/>
          <w:sz w:val="21"/>
          <w:szCs w:val="21"/>
          <w:lang w:val="en-US"/>
        </w:rPr>
        <w:t xml:space="preserve">  Durata de implementare a Acordului</w:t>
      </w:r>
    </w:p>
    <w:p w:rsidR="00703C18" w:rsidRPr="00203996" w:rsidRDefault="00703C18" w:rsidP="00703C18">
      <w:pPr>
        <w:jc w:val="both"/>
        <w:rPr>
          <w:sz w:val="21"/>
          <w:szCs w:val="21"/>
          <w:lang w:val="ro-RO"/>
        </w:rPr>
      </w:pPr>
      <w:r w:rsidRPr="00203996">
        <w:rPr>
          <w:sz w:val="21"/>
          <w:szCs w:val="21"/>
          <w:lang w:val="en-US"/>
        </w:rPr>
        <w:t xml:space="preserve">Realizarea prevederilor prezentului Acord începe la data semnării lui de către ambele părți, cu asistență tehnică și suport financiar pe bază de proiecte susținute prin granturi mici pe parcursul anilor 2021-2022 (iar pentru modelele de asistență comunitară </w:t>
      </w:r>
      <w:r w:rsidRPr="00203996">
        <w:rPr>
          <w:color w:val="000000"/>
          <w:sz w:val="21"/>
          <w:szCs w:val="21"/>
          <w:lang w:val="en-US"/>
        </w:rPr>
        <w:t>integrată</w:t>
      </w:r>
      <w:r w:rsidRPr="00203996">
        <w:rPr>
          <w:sz w:val="21"/>
          <w:szCs w:val="21"/>
          <w:lang w:val="ro-RO"/>
        </w:rPr>
        <w:t xml:space="preserve"> pe parcursul anilor 2022-2023) și continuă</w:t>
      </w:r>
      <w:r w:rsidRPr="00203996">
        <w:rPr>
          <w:sz w:val="21"/>
          <w:szCs w:val="21"/>
          <w:lang w:val="en-US"/>
        </w:rPr>
        <w:t xml:space="preserve"> cu suport </w:t>
      </w:r>
      <w:r w:rsidRPr="00203996">
        <w:rPr>
          <w:sz w:val="21"/>
          <w:szCs w:val="21"/>
          <w:lang w:val="ro-RO"/>
        </w:rPr>
        <w:t>informațional și de mentorat</w:t>
      </w:r>
      <w:r w:rsidR="005533F8" w:rsidRPr="00203996">
        <w:rPr>
          <w:sz w:val="21"/>
          <w:szCs w:val="21"/>
          <w:lang w:val="ro-RO"/>
        </w:rPr>
        <w:t xml:space="preserve"> pâ</w:t>
      </w:r>
      <w:r w:rsidRPr="00203996">
        <w:rPr>
          <w:sz w:val="21"/>
          <w:szCs w:val="21"/>
          <w:lang w:val="ro-RO"/>
        </w:rPr>
        <w:t xml:space="preserve">nă la finele </w:t>
      </w:r>
      <w:r w:rsidRPr="00203996">
        <w:rPr>
          <w:sz w:val="21"/>
          <w:szCs w:val="21"/>
          <w:lang w:val="en-US"/>
        </w:rPr>
        <w:t>Fazei II a Proiectului Viață Sănătoasă, septembrie 2024.</w:t>
      </w:r>
    </w:p>
    <w:p w:rsidR="00703C18" w:rsidRPr="00203996" w:rsidRDefault="00703C18" w:rsidP="002B5D38">
      <w:pPr>
        <w:jc w:val="center"/>
        <w:rPr>
          <w:b/>
          <w:sz w:val="21"/>
          <w:szCs w:val="21"/>
          <w:lang w:val="en-US"/>
        </w:rPr>
      </w:pPr>
      <w:proofErr w:type="gramStart"/>
      <w:r w:rsidRPr="00203996">
        <w:rPr>
          <w:b/>
          <w:sz w:val="21"/>
          <w:szCs w:val="21"/>
          <w:lang w:val="en-US"/>
        </w:rPr>
        <w:t>Articolul 4.</w:t>
      </w:r>
      <w:proofErr w:type="gramEnd"/>
      <w:r w:rsidRPr="00203996">
        <w:rPr>
          <w:b/>
          <w:sz w:val="21"/>
          <w:szCs w:val="21"/>
          <w:lang w:val="en-US"/>
        </w:rPr>
        <w:t xml:space="preserve"> Responsabilităţile părţilor</w:t>
      </w:r>
    </w:p>
    <w:p w:rsidR="00703C18" w:rsidRPr="00203996" w:rsidRDefault="00703C18" w:rsidP="00703C18">
      <w:pPr>
        <w:jc w:val="both"/>
        <w:rPr>
          <w:sz w:val="21"/>
          <w:szCs w:val="21"/>
          <w:highlight w:val="yellow"/>
          <w:lang w:val="en-US"/>
        </w:rPr>
      </w:pPr>
      <w:r w:rsidRPr="00203996">
        <w:rPr>
          <w:sz w:val="21"/>
          <w:szCs w:val="21"/>
          <w:lang w:val="en-US"/>
        </w:rPr>
        <w:t>În vederea realizării prevederilor prezentului Acord</w:t>
      </w:r>
    </w:p>
    <w:p w:rsidR="00703C18" w:rsidRPr="00203996" w:rsidRDefault="00703C18" w:rsidP="00703C18">
      <w:pPr>
        <w:jc w:val="both"/>
        <w:rPr>
          <w:b/>
          <w:sz w:val="21"/>
          <w:szCs w:val="21"/>
        </w:rPr>
      </w:pPr>
      <w:r w:rsidRPr="00203996">
        <w:rPr>
          <w:b/>
          <w:sz w:val="21"/>
          <w:szCs w:val="21"/>
        </w:rPr>
        <w:t xml:space="preserve">4.1. </w:t>
      </w:r>
      <w:r w:rsidRPr="00203996">
        <w:rPr>
          <w:b/>
          <w:color w:val="000000"/>
          <w:sz w:val="21"/>
          <w:szCs w:val="21"/>
        </w:rPr>
        <w:t>Fundația ”CRED”</w:t>
      </w:r>
      <w:r w:rsidRPr="00203996">
        <w:rPr>
          <w:b/>
          <w:sz w:val="21"/>
          <w:szCs w:val="21"/>
        </w:rPr>
        <w:t xml:space="preserve"> va:</w:t>
      </w:r>
    </w:p>
    <w:p w:rsidR="00703C18" w:rsidRPr="00203996" w:rsidRDefault="00703C18" w:rsidP="00703C18">
      <w:pPr>
        <w:pStyle w:val="a4"/>
        <w:numPr>
          <w:ilvl w:val="0"/>
          <w:numId w:val="2"/>
        </w:numPr>
        <w:contextualSpacing w:val="0"/>
        <w:jc w:val="both"/>
        <w:rPr>
          <w:rFonts w:eastAsia="Arial"/>
          <w:sz w:val="21"/>
          <w:szCs w:val="21"/>
          <w:bdr w:val="none" w:sz="0" w:space="0" w:color="auto" w:frame="1"/>
          <w:lang w:val="en-US"/>
        </w:rPr>
      </w:pPr>
      <w:r w:rsidRPr="00203996">
        <w:rPr>
          <w:rFonts w:eastAsia="Arial"/>
          <w:sz w:val="21"/>
          <w:szCs w:val="21"/>
          <w:bdr w:val="none" w:sz="0" w:space="0" w:color="auto" w:frame="1"/>
          <w:lang w:val="en-US"/>
        </w:rPr>
        <w:t xml:space="preserve">asigura consolidarea capacității profesioniștilor din asistența medicală primară, servicii sociale, membrii EMD-urilor raionale și locale și grupurilor de voluntari din comunitățile țintă (pe parcursul perioadei </w:t>
      </w:r>
      <w:r w:rsidR="00A063B6" w:rsidRPr="00203996">
        <w:rPr>
          <w:rFonts w:eastAsia="Arial"/>
          <w:sz w:val="21"/>
          <w:szCs w:val="21"/>
          <w:bdr w:val="none" w:sz="0" w:space="0" w:color="auto" w:frame="1"/>
          <w:lang w:val="en-US"/>
        </w:rPr>
        <w:t xml:space="preserve">anului </w:t>
      </w:r>
      <w:r w:rsidRPr="00203996">
        <w:rPr>
          <w:rFonts w:eastAsia="Arial"/>
          <w:sz w:val="21"/>
          <w:szCs w:val="21"/>
          <w:bdr w:val="none" w:sz="0" w:space="0" w:color="auto" w:frame="1"/>
          <w:lang w:val="en-US"/>
        </w:rPr>
        <w:t xml:space="preserve">2022); </w:t>
      </w:r>
    </w:p>
    <w:p w:rsidR="00703C18" w:rsidRPr="00203996" w:rsidRDefault="00703C18" w:rsidP="00703C18">
      <w:pPr>
        <w:pStyle w:val="a4"/>
        <w:numPr>
          <w:ilvl w:val="0"/>
          <w:numId w:val="2"/>
        </w:numPr>
        <w:contextualSpacing w:val="0"/>
        <w:jc w:val="both"/>
        <w:rPr>
          <w:rFonts w:eastAsia="Arial"/>
          <w:sz w:val="21"/>
          <w:szCs w:val="21"/>
          <w:bdr w:val="none" w:sz="0" w:space="0" w:color="auto" w:frame="1"/>
          <w:lang w:val="en-US"/>
        </w:rPr>
      </w:pPr>
      <w:r w:rsidRPr="00203996">
        <w:rPr>
          <w:rFonts w:eastAsia="Arial"/>
          <w:sz w:val="21"/>
          <w:szCs w:val="21"/>
          <w:bdr w:val="none" w:sz="0" w:space="0" w:color="auto" w:frame="1"/>
          <w:lang w:val="en-US"/>
        </w:rPr>
        <w:t xml:space="preserve">dota un număr de instituții de asistență medicală primară cu echipament esențial pentru diagnosticul BNT, în baza evaluării necesităților (pe parcursul anului 2022); </w:t>
      </w:r>
    </w:p>
    <w:p w:rsidR="00703C18" w:rsidRPr="00203996" w:rsidRDefault="00703C18" w:rsidP="00703C18">
      <w:pPr>
        <w:numPr>
          <w:ilvl w:val="0"/>
          <w:numId w:val="2"/>
        </w:numPr>
        <w:jc w:val="both"/>
        <w:rPr>
          <w:sz w:val="21"/>
          <w:szCs w:val="21"/>
          <w:lang w:val="en-US"/>
        </w:rPr>
      </w:pPr>
      <w:r w:rsidRPr="00203996">
        <w:rPr>
          <w:sz w:val="21"/>
          <w:szCs w:val="21"/>
          <w:lang w:val="en-US"/>
        </w:rPr>
        <w:t>acorda suport</w:t>
      </w:r>
      <w:r w:rsidRPr="00203996">
        <w:rPr>
          <w:color w:val="000000"/>
          <w:sz w:val="21"/>
          <w:szCs w:val="21"/>
          <w:lang w:val="en-US"/>
        </w:rPr>
        <w:t xml:space="preserve"> continuu și sup</w:t>
      </w:r>
      <w:r w:rsidR="008857E8">
        <w:rPr>
          <w:color w:val="000000"/>
          <w:sz w:val="21"/>
          <w:szCs w:val="21"/>
          <w:lang w:val="en-US"/>
        </w:rPr>
        <w:t>ervizare Centrului de Sănătate Şoldăneşti</w:t>
      </w:r>
      <w:r w:rsidRPr="00203996">
        <w:rPr>
          <w:color w:val="000000"/>
          <w:sz w:val="21"/>
          <w:szCs w:val="21"/>
          <w:lang w:val="en-US"/>
        </w:rPr>
        <w:t xml:space="preserve"> și </w:t>
      </w:r>
      <w:r w:rsidR="008857E8">
        <w:rPr>
          <w:color w:val="000000"/>
          <w:sz w:val="21"/>
          <w:szCs w:val="21"/>
          <w:lang w:val="en-US"/>
        </w:rPr>
        <w:t>Centrelor de Sănătate din</w:t>
      </w:r>
      <w:r w:rsidRPr="00203996">
        <w:rPr>
          <w:color w:val="000000"/>
          <w:sz w:val="21"/>
          <w:szCs w:val="21"/>
          <w:lang w:val="en-US"/>
        </w:rPr>
        <w:t xml:space="preserve"> comunitățile </w:t>
      </w:r>
      <w:r w:rsidRPr="00203996">
        <w:rPr>
          <w:sz w:val="21"/>
          <w:szCs w:val="21"/>
          <w:lang w:val="en-US" w:eastAsia="en-GB"/>
        </w:rPr>
        <w:t>țintă</w:t>
      </w:r>
      <w:r w:rsidRPr="00203996">
        <w:rPr>
          <w:color w:val="000000"/>
          <w:sz w:val="21"/>
          <w:szCs w:val="21"/>
          <w:lang w:val="en-US"/>
        </w:rPr>
        <w:t>, Direcției Asistenţă Socială şi Protecţia Familiei</w:t>
      </w:r>
      <w:r w:rsidR="005533F8" w:rsidRPr="00203996">
        <w:rPr>
          <w:color w:val="000000"/>
          <w:sz w:val="21"/>
          <w:szCs w:val="21"/>
          <w:lang w:val="en-US"/>
        </w:rPr>
        <w:t xml:space="preserve"> şi Copilului</w:t>
      </w:r>
      <w:r w:rsidRPr="00203996">
        <w:rPr>
          <w:color w:val="000000"/>
          <w:sz w:val="21"/>
          <w:szCs w:val="21"/>
          <w:lang w:val="en-US"/>
        </w:rPr>
        <w:t xml:space="preserve">, </w:t>
      </w:r>
      <w:r w:rsidR="008857E8">
        <w:rPr>
          <w:color w:val="000000"/>
          <w:sz w:val="21"/>
          <w:szCs w:val="21"/>
          <w:lang w:val="en-US"/>
        </w:rPr>
        <w:t xml:space="preserve">Comisiei extraordinare raionale </w:t>
      </w:r>
      <w:r w:rsidRPr="00203996">
        <w:rPr>
          <w:color w:val="000000"/>
          <w:sz w:val="21"/>
          <w:szCs w:val="21"/>
          <w:lang w:val="en-US"/>
        </w:rPr>
        <w:t xml:space="preserve"> de Sănătate Publică, autorităților publice raionale și locale </w:t>
      </w:r>
      <w:r w:rsidRPr="00203996">
        <w:rPr>
          <w:sz w:val="21"/>
          <w:szCs w:val="21"/>
          <w:lang w:val="en-US"/>
        </w:rPr>
        <w:t xml:space="preserve"> în </w:t>
      </w:r>
      <w:r w:rsidRPr="00203996">
        <w:rPr>
          <w:rFonts w:eastAsia="Arial"/>
          <w:sz w:val="21"/>
          <w:szCs w:val="21"/>
          <w:bdr w:val="none" w:sz="0" w:space="0" w:color="auto" w:frame="1"/>
          <w:lang w:val="en-US"/>
        </w:rPr>
        <w:t>prevenirea și gestionarea BNT cu distribuirea materialelor informative tematice (pe parcursul Fazei II a Proiectului)</w:t>
      </w:r>
      <w:r w:rsidRPr="00203996">
        <w:rPr>
          <w:sz w:val="21"/>
          <w:szCs w:val="21"/>
          <w:lang w:val="en-US"/>
        </w:rPr>
        <w:t>;</w:t>
      </w:r>
    </w:p>
    <w:p w:rsidR="00703C18" w:rsidRPr="00203996" w:rsidRDefault="00703C18" w:rsidP="00703C18">
      <w:pPr>
        <w:pStyle w:val="a4"/>
        <w:numPr>
          <w:ilvl w:val="0"/>
          <w:numId w:val="2"/>
        </w:numPr>
        <w:contextualSpacing w:val="0"/>
        <w:jc w:val="both"/>
        <w:rPr>
          <w:sz w:val="21"/>
          <w:szCs w:val="21"/>
          <w:lang w:val="en-US"/>
        </w:rPr>
      </w:pPr>
      <w:r w:rsidRPr="00203996">
        <w:rPr>
          <w:sz w:val="21"/>
          <w:szCs w:val="21"/>
          <w:lang w:val="en-US"/>
        </w:rPr>
        <w:t xml:space="preserve">acorda asistență tehnică în pregătirea pentru implementarea modelelor de asistență comunitară </w:t>
      </w:r>
      <w:r w:rsidRPr="00203996">
        <w:rPr>
          <w:color w:val="000000"/>
          <w:sz w:val="21"/>
          <w:szCs w:val="21"/>
          <w:lang w:val="en-US"/>
        </w:rPr>
        <w:t>integrată pentru a asigura</w:t>
      </w:r>
      <w:r w:rsidRPr="00203996">
        <w:rPr>
          <w:sz w:val="21"/>
          <w:szCs w:val="21"/>
          <w:lang w:val="en-US"/>
        </w:rPr>
        <w:t xml:space="preserve"> asistență și suportul de durată a persoanelor cu BNT de către Consiliul raional </w:t>
      </w:r>
      <w:r w:rsidR="005533F8" w:rsidRPr="00203996">
        <w:rPr>
          <w:sz w:val="21"/>
          <w:szCs w:val="21"/>
          <w:lang w:val="en-US"/>
        </w:rPr>
        <w:t xml:space="preserve">Șoldănești și comunitățile </w:t>
      </w:r>
      <w:r w:rsidRPr="00203996">
        <w:rPr>
          <w:sz w:val="21"/>
          <w:szCs w:val="21"/>
          <w:lang w:val="en-US"/>
        </w:rPr>
        <w:t xml:space="preserve">Răspopeni și Vadul-Rașcov </w:t>
      </w:r>
      <w:r w:rsidRPr="00203996">
        <w:rPr>
          <w:rFonts w:eastAsia="Arial"/>
          <w:sz w:val="21"/>
          <w:szCs w:val="21"/>
          <w:bdr w:val="none" w:sz="0" w:space="0" w:color="auto" w:frame="1"/>
          <w:lang w:val="en-US"/>
        </w:rPr>
        <w:t>(perioada octombrie 2022-septembrie 2023)</w:t>
      </w:r>
      <w:r w:rsidRPr="00203996">
        <w:rPr>
          <w:color w:val="000000"/>
          <w:sz w:val="21"/>
          <w:szCs w:val="21"/>
          <w:lang w:val="en-US"/>
        </w:rPr>
        <w:t xml:space="preserve">; </w:t>
      </w:r>
    </w:p>
    <w:p w:rsidR="00703C18" w:rsidRPr="00203996" w:rsidRDefault="00703C18" w:rsidP="00703C18">
      <w:pPr>
        <w:pStyle w:val="a4"/>
        <w:numPr>
          <w:ilvl w:val="0"/>
          <w:numId w:val="2"/>
        </w:numPr>
        <w:contextualSpacing w:val="0"/>
        <w:jc w:val="both"/>
        <w:rPr>
          <w:rFonts w:eastAsia="Arial"/>
          <w:sz w:val="21"/>
          <w:szCs w:val="21"/>
          <w:bdr w:val="none" w:sz="0" w:space="0" w:color="auto" w:frame="1"/>
          <w:lang w:val="en-US"/>
        </w:rPr>
      </w:pPr>
      <w:r w:rsidRPr="00203996">
        <w:rPr>
          <w:rFonts w:eastAsia="Arial"/>
          <w:sz w:val="21"/>
          <w:szCs w:val="21"/>
          <w:bdr w:val="none" w:sz="0" w:space="0" w:color="auto" w:frame="1"/>
          <w:lang w:val="en-US"/>
        </w:rPr>
        <w:t xml:space="preserve">consolida 2 centre de asistență comunitară integrată pentru asistența persoanelor cu BNT și necesități complexe ca rezultat al dotării cu setul standardizat de echipament medical pentru AMC și echipament de uz casnic pentru facilitățile de igienizare, spălătorie, cantina socială (perioada octombrie 2022-septembrie 2023); </w:t>
      </w:r>
    </w:p>
    <w:p w:rsidR="00703C18" w:rsidRPr="00203996" w:rsidRDefault="00703C18" w:rsidP="00703C18">
      <w:pPr>
        <w:pStyle w:val="a4"/>
        <w:numPr>
          <w:ilvl w:val="0"/>
          <w:numId w:val="2"/>
        </w:numPr>
        <w:contextualSpacing w:val="0"/>
        <w:jc w:val="both"/>
        <w:rPr>
          <w:rFonts w:eastAsia="Arial"/>
          <w:sz w:val="21"/>
          <w:szCs w:val="21"/>
          <w:bdr w:val="none" w:sz="0" w:space="0" w:color="auto" w:frame="1"/>
          <w:lang w:val="en-US"/>
        </w:rPr>
      </w:pPr>
      <w:r w:rsidRPr="00203996">
        <w:rPr>
          <w:rFonts w:eastAsia="Arial"/>
          <w:sz w:val="21"/>
          <w:szCs w:val="21"/>
          <w:bdr w:val="none" w:sz="0" w:space="0" w:color="auto" w:frame="1"/>
          <w:lang w:val="en-US"/>
        </w:rPr>
        <w:t xml:space="preserve">susține </w:t>
      </w:r>
      <w:bookmarkStart w:id="2" w:name="_Hlk63322688"/>
      <w:r w:rsidRPr="00203996">
        <w:rPr>
          <w:rFonts w:eastAsia="Arial"/>
          <w:sz w:val="21"/>
          <w:szCs w:val="21"/>
          <w:bdr w:val="none" w:sz="0" w:space="0" w:color="auto" w:frame="1"/>
          <w:lang w:val="en-US"/>
        </w:rPr>
        <w:t xml:space="preserve">activități de educație pentru sănătate și informare a populației din 2 comunități țintă pentru promovarea modului sănătos de viață și schimbarea comportamentului la risc </w:t>
      </w:r>
      <w:bookmarkEnd w:id="2"/>
      <w:r w:rsidRPr="00203996">
        <w:rPr>
          <w:rFonts w:eastAsia="Arial"/>
          <w:sz w:val="21"/>
          <w:szCs w:val="21"/>
          <w:bdr w:val="none" w:sz="0" w:space="0" w:color="auto" w:frame="1"/>
          <w:lang w:val="en-US"/>
        </w:rPr>
        <w:t>pentru BNT (pe parcursul anului 2022);</w:t>
      </w:r>
    </w:p>
    <w:p w:rsidR="00703C18" w:rsidRPr="00203996" w:rsidRDefault="00703C18" w:rsidP="00703C18">
      <w:pPr>
        <w:pStyle w:val="a4"/>
        <w:numPr>
          <w:ilvl w:val="0"/>
          <w:numId w:val="2"/>
        </w:numPr>
        <w:contextualSpacing w:val="0"/>
        <w:jc w:val="both"/>
        <w:rPr>
          <w:rFonts w:eastAsia="Arial"/>
          <w:sz w:val="21"/>
          <w:szCs w:val="21"/>
          <w:bdr w:val="none" w:sz="0" w:space="0" w:color="auto" w:frame="1"/>
          <w:lang w:val="en-US"/>
        </w:rPr>
      </w:pPr>
      <w:r w:rsidRPr="00203996">
        <w:rPr>
          <w:rFonts w:eastAsia="Arial"/>
          <w:sz w:val="21"/>
          <w:szCs w:val="21"/>
          <w:bdr w:val="none" w:sz="0" w:space="0" w:color="auto" w:frame="1"/>
          <w:lang w:val="en-US"/>
        </w:rPr>
        <w:t xml:space="preserve">susține implementarea programului de autoîngrijire a bolilor netransmisibile, inclusiv prin </w:t>
      </w:r>
      <w:bookmarkStart w:id="3" w:name="_Hlk63322806"/>
      <w:r w:rsidRPr="00203996">
        <w:rPr>
          <w:rFonts w:eastAsia="Arial"/>
          <w:sz w:val="21"/>
          <w:szCs w:val="21"/>
          <w:bdr w:val="none" w:sz="0" w:space="0" w:color="auto" w:frame="1"/>
          <w:lang w:val="en-US"/>
        </w:rPr>
        <w:t>proiecte susținute printr-un program de granturi mici</w:t>
      </w:r>
      <w:bookmarkEnd w:id="3"/>
      <w:r w:rsidRPr="00203996">
        <w:rPr>
          <w:rFonts w:eastAsia="Arial"/>
          <w:sz w:val="21"/>
          <w:szCs w:val="21"/>
          <w:bdr w:val="none" w:sz="0" w:space="0" w:color="auto" w:frame="1"/>
          <w:lang w:val="en-US"/>
        </w:rPr>
        <w:t xml:space="preserve"> (pe parcursul anului 2022);</w:t>
      </w:r>
    </w:p>
    <w:p w:rsidR="00703C18" w:rsidRPr="00203996" w:rsidRDefault="00703C18" w:rsidP="00703C18">
      <w:pPr>
        <w:pStyle w:val="a4"/>
        <w:numPr>
          <w:ilvl w:val="0"/>
          <w:numId w:val="2"/>
        </w:numPr>
        <w:contextualSpacing w:val="0"/>
        <w:jc w:val="both"/>
        <w:rPr>
          <w:rFonts w:eastAsia="Arial"/>
          <w:sz w:val="21"/>
          <w:szCs w:val="21"/>
          <w:bdr w:val="none" w:sz="0" w:space="0" w:color="auto" w:frame="1"/>
          <w:lang w:val="en-US"/>
        </w:rPr>
      </w:pPr>
      <w:proofErr w:type="gramStart"/>
      <w:r w:rsidRPr="00203996">
        <w:rPr>
          <w:rFonts w:eastAsia="Arial"/>
          <w:sz w:val="21"/>
          <w:szCs w:val="21"/>
          <w:bdr w:val="none" w:sz="0" w:space="0" w:color="auto" w:frame="1"/>
          <w:lang w:val="en-US"/>
        </w:rPr>
        <w:t>informa</w:t>
      </w:r>
      <w:proofErr w:type="gramEnd"/>
      <w:r w:rsidRPr="00203996">
        <w:rPr>
          <w:rFonts w:eastAsia="Arial"/>
          <w:sz w:val="21"/>
          <w:szCs w:val="21"/>
          <w:bdr w:val="none" w:sz="0" w:space="0" w:color="auto" w:frame="1"/>
          <w:lang w:val="en-US"/>
        </w:rPr>
        <w:t xml:space="preserve"> cu regularitate Consiliul Raional despre activitățile realizate prin intermediul site-ului Proiectului (pe parcursul Fazei II a Proiectului). </w:t>
      </w:r>
    </w:p>
    <w:p w:rsidR="00703C18" w:rsidRPr="00203996" w:rsidRDefault="00703C18" w:rsidP="00703C18">
      <w:pPr>
        <w:pStyle w:val="a4"/>
        <w:ind w:left="786"/>
        <w:contextualSpacing w:val="0"/>
        <w:jc w:val="both"/>
        <w:rPr>
          <w:rFonts w:eastAsia="Arial"/>
          <w:sz w:val="21"/>
          <w:szCs w:val="21"/>
          <w:bdr w:val="none" w:sz="0" w:space="0" w:color="auto" w:frame="1"/>
          <w:lang w:val="en-US"/>
        </w:rPr>
      </w:pPr>
    </w:p>
    <w:p w:rsidR="00703C18" w:rsidRPr="00203996" w:rsidRDefault="00703C18" w:rsidP="00703C18">
      <w:pPr>
        <w:pStyle w:val="a4"/>
        <w:numPr>
          <w:ilvl w:val="1"/>
          <w:numId w:val="5"/>
        </w:numPr>
        <w:jc w:val="both"/>
        <w:rPr>
          <w:sz w:val="21"/>
          <w:szCs w:val="21"/>
        </w:rPr>
      </w:pPr>
      <w:r w:rsidRPr="00203996">
        <w:rPr>
          <w:b/>
          <w:sz w:val="21"/>
          <w:szCs w:val="21"/>
        </w:rPr>
        <w:lastRenderedPageBreak/>
        <w:t>. Consiliul Raional</w:t>
      </w:r>
      <w:r w:rsidRPr="00203996">
        <w:rPr>
          <w:rStyle w:val="a7"/>
          <w:rFonts w:eastAsiaTheme="majorEastAsia"/>
          <w:b/>
          <w:sz w:val="21"/>
          <w:szCs w:val="21"/>
        </w:rPr>
        <w:t xml:space="preserve"> </w:t>
      </w:r>
      <w:r w:rsidRPr="00203996">
        <w:rPr>
          <w:b/>
          <w:sz w:val="21"/>
          <w:szCs w:val="21"/>
        </w:rPr>
        <w:t xml:space="preserve">Șoldănești </w:t>
      </w:r>
      <w:r w:rsidRPr="00203996">
        <w:rPr>
          <w:sz w:val="21"/>
          <w:szCs w:val="21"/>
        </w:rPr>
        <w:t>va:</w:t>
      </w:r>
    </w:p>
    <w:p w:rsidR="00703C18" w:rsidRPr="00203996" w:rsidRDefault="00703C18" w:rsidP="00703C18">
      <w:pPr>
        <w:pStyle w:val="a4"/>
        <w:numPr>
          <w:ilvl w:val="0"/>
          <w:numId w:val="3"/>
        </w:numPr>
        <w:jc w:val="both"/>
        <w:rPr>
          <w:sz w:val="21"/>
          <w:szCs w:val="21"/>
          <w:lang w:val="en-US"/>
        </w:rPr>
      </w:pPr>
      <w:bookmarkStart w:id="4" w:name="_Hlk63246062"/>
      <w:r w:rsidRPr="00203996">
        <w:rPr>
          <w:sz w:val="21"/>
          <w:szCs w:val="21"/>
          <w:lang w:val="en-US"/>
        </w:rPr>
        <w:t xml:space="preserve">coordona și monitoriza activitatea APL și a instituțiilor raionale implicate în realizarea proiectului, astfel facilitând cooperarea eficientă între </w:t>
      </w:r>
      <w:r w:rsidRPr="00203996">
        <w:rPr>
          <w:color w:val="000000"/>
          <w:sz w:val="21"/>
          <w:szCs w:val="21"/>
          <w:lang w:val="en-US"/>
        </w:rPr>
        <w:t>Fundația ”CRED”</w:t>
      </w:r>
      <w:r w:rsidRPr="00203996">
        <w:rPr>
          <w:sz w:val="21"/>
          <w:szCs w:val="21"/>
          <w:lang w:val="en-US"/>
        </w:rPr>
        <w:t xml:space="preserve"> şi instituțiile din raion și comunitățile </w:t>
      </w:r>
      <w:r w:rsidRPr="00203996">
        <w:rPr>
          <w:sz w:val="21"/>
          <w:szCs w:val="21"/>
          <w:lang w:val="en-US" w:eastAsia="en-GB"/>
        </w:rPr>
        <w:t>țintă</w:t>
      </w:r>
      <w:r w:rsidRPr="00203996">
        <w:rPr>
          <w:sz w:val="21"/>
          <w:szCs w:val="21"/>
          <w:lang w:val="en-US"/>
        </w:rPr>
        <w:t xml:space="preserve">, precum și colaborarea intersectorială pentru realizarea activităților stipulate în Articolul 2, 2.3; </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contribui la organizarea evenimentelor de formare a competențelor echipelor multidisciplinare, reprezentînd sănătatea publică, asistența medicală primară, asistența socială, educația, ordinea publică, la nivel de raion și 2 comunități </w:t>
      </w:r>
      <w:r w:rsidRPr="00203996">
        <w:rPr>
          <w:sz w:val="21"/>
          <w:szCs w:val="21"/>
          <w:lang w:val="en-US" w:eastAsia="en-GB"/>
        </w:rPr>
        <w:t>țintă</w:t>
      </w:r>
      <w:r w:rsidRPr="00203996">
        <w:rPr>
          <w:sz w:val="21"/>
          <w:szCs w:val="21"/>
          <w:lang w:val="en-US"/>
        </w:rPr>
        <w:t>;</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aproba Regulamentul cu privire la modul de integrare a serviciilor de asistență comunitară; </w:t>
      </w:r>
    </w:p>
    <w:p w:rsidR="00703C18" w:rsidRPr="00203996" w:rsidRDefault="00703C18" w:rsidP="00703C18">
      <w:pPr>
        <w:pStyle w:val="a4"/>
        <w:numPr>
          <w:ilvl w:val="0"/>
          <w:numId w:val="3"/>
        </w:numPr>
        <w:rPr>
          <w:sz w:val="21"/>
          <w:szCs w:val="21"/>
          <w:lang w:val="en-US"/>
        </w:rPr>
      </w:pPr>
      <w:r w:rsidRPr="00203996">
        <w:rPr>
          <w:sz w:val="21"/>
          <w:szCs w:val="21"/>
          <w:lang w:val="en-US"/>
        </w:rPr>
        <w:t xml:space="preserve">facilita semnarea Acordurilor de colaborare între structurile și instituțiile implicate în prestarea asistenței integrate la nivel de comunități țintă; </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susține dezvoltarea centrelor de asistență comunitară integrată în 2 comunități </w:t>
      </w:r>
      <w:r w:rsidRPr="00203996">
        <w:rPr>
          <w:sz w:val="21"/>
          <w:szCs w:val="21"/>
          <w:lang w:val="en-US" w:eastAsia="en-GB"/>
        </w:rPr>
        <w:t>țintă</w:t>
      </w:r>
      <w:r w:rsidRPr="00203996">
        <w:rPr>
          <w:sz w:val="21"/>
          <w:szCs w:val="21"/>
          <w:lang w:val="en-US"/>
        </w:rPr>
        <w:t xml:space="preserve"> cu suportul proiectului, începînd cu luna octombrie 2022; </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susține coordonarea actorilor cheie în prestarea asistenței într-un mod integrat în comunitățile </w:t>
      </w:r>
      <w:r w:rsidRPr="00203996">
        <w:rPr>
          <w:sz w:val="21"/>
          <w:szCs w:val="21"/>
          <w:lang w:val="en-US" w:eastAsia="en-GB"/>
        </w:rPr>
        <w:t>țintă</w:t>
      </w:r>
      <w:r w:rsidRPr="00203996">
        <w:rPr>
          <w:sz w:val="21"/>
          <w:szCs w:val="21"/>
          <w:lang w:val="en-US"/>
        </w:rPr>
        <w:t xml:space="preserve">, monitorizarea și evaluarea rezultatelor cu discutarea și aprobarea lor de către </w:t>
      </w:r>
      <w:r w:rsidR="00A063B6" w:rsidRPr="00203996">
        <w:rPr>
          <w:sz w:val="21"/>
          <w:szCs w:val="21"/>
          <w:lang w:val="en-US"/>
        </w:rPr>
        <w:t>Comisia</w:t>
      </w:r>
      <w:r w:rsidRPr="00203996">
        <w:rPr>
          <w:sz w:val="21"/>
          <w:szCs w:val="21"/>
          <w:lang w:val="en-US"/>
        </w:rPr>
        <w:t xml:space="preserve"> de Sănătate Publică; </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asigura funcționalitatea serviciilor dezvoltate și preluarea acestora după pilotare; </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susține APL I/ primăriile în procesul de integrare a serviciilor existente în comunitățile </w:t>
      </w:r>
      <w:r w:rsidRPr="00203996">
        <w:rPr>
          <w:sz w:val="21"/>
          <w:szCs w:val="21"/>
          <w:lang w:val="en-US" w:eastAsia="en-GB"/>
        </w:rPr>
        <w:t>țintă</w:t>
      </w:r>
      <w:r w:rsidRPr="00203996">
        <w:rPr>
          <w:sz w:val="21"/>
          <w:szCs w:val="21"/>
          <w:lang w:val="en-US"/>
        </w:rPr>
        <w:t xml:space="preserve"> și coordonare a actorilor locali; </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identifica resursele necesare pentru menținerea serviciilor și facilităților create în comunitățile </w:t>
      </w:r>
      <w:r w:rsidRPr="00203996">
        <w:rPr>
          <w:sz w:val="21"/>
          <w:szCs w:val="21"/>
          <w:lang w:val="en-US" w:eastAsia="en-GB"/>
        </w:rPr>
        <w:t>țintă (de exemplu: costuri curente ale spălătoriei, băii, organizarea alimentării persoanelor imobilizate, transportarea acestora către servicii)</w:t>
      </w:r>
      <w:r w:rsidRPr="00203996">
        <w:rPr>
          <w:sz w:val="21"/>
          <w:szCs w:val="21"/>
          <w:lang w:val="en-US"/>
        </w:rPr>
        <w:t>;</w:t>
      </w:r>
    </w:p>
    <w:p w:rsidR="00703C18" w:rsidRPr="00203996" w:rsidRDefault="00703C18" w:rsidP="00703C18">
      <w:pPr>
        <w:numPr>
          <w:ilvl w:val="0"/>
          <w:numId w:val="3"/>
        </w:numPr>
        <w:jc w:val="both"/>
        <w:rPr>
          <w:sz w:val="21"/>
          <w:szCs w:val="21"/>
          <w:lang w:val="en-US"/>
        </w:rPr>
      </w:pPr>
      <w:r w:rsidRPr="00203996">
        <w:rPr>
          <w:sz w:val="21"/>
          <w:szCs w:val="21"/>
          <w:lang w:val="en-US"/>
        </w:rPr>
        <w:t xml:space="preserve">susține APL I/ primăriile în implementarea tuturor activităților de promovarea sănătății și prevenirea BNT în comunitățile țintă;  </w:t>
      </w:r>
    </w:p>
    <w:p w:rsidR="00703C18" w:rsidRPr="00203996" w:rsidRDefault="00703C18" w:rsidP="00A063B6">
      <w:pPr>
        <w:numPr>
          <w:ilvl w:val="0"/>
          <w:numId w:val="3"/>
        </w:numPr>
        <w:jc w:val="both"/>
        <w:rPr>
          <w:sz w:val="21"/>
          <w:szCs w:val="21"/>
          <w:lang w:val="en-US"/>
        </w:rPr>
      </w:pPr>
      <w:proofErr w:type="gramStart"/>
      <w:r w:rsidRPr="00203996">
        <w:rPr>
          <w:sz w:val="21"/>
          <w:szCs w:val="21"/>
          <w:lang w:val="en-US"/>
        </w:rPr>
        <w:t>oferă</w:t>
      </w:r>
      <w:proofErr w:type="gramEnd"/>
      <w:r w:rsidRPr="00203996">
        <w:rPr>
          <w:sz w:val="21"/>
          <w:szCs w:val="21"/>
          <w:lang w:val="en-US"/>
        </w:rPr>
        <w:t xml:space="preserve"> spațiu pentru organizarea activităților de promovarea a sănătății și prevenirea BNT la nivel raional.</w:t>
      </w:r>
      <w:bookmarkEnd w:id="4"/>
    </w:p>
    <w:p w:rsidR="00703C18" w:rsidRPr="00203996" w:rsidRDefault="00703C18" w:rsidP="00703C18">
      <w:pPr>
        <w:pStyle w:val="a4"/>
        <w:numPr>
          <w:ilvl w:val="1"/>
          <w:numId w:val="5"/>
        </w:numPr>
        <w:jc w:val="both"/>
        <w:rPr>
          <w:sz w:val="21"/>
          <w:szCs w:val="21"/>
          <w:lang w:val="en-US"/>
        </w:rPr>
      </w:pPr>
      <w:r w:rsidRPr="00203996">
        <w:rPr>
          <w:b/>
          <w:bCs/>
          <w:sz w:val="21"/>
          <w:szCs w:val="21"/>
          <w:lang w:val="en-US"/>
        </w:rPr>
        <w:t xml:space="preserve">. Centrul de Sănătate </w:t>
      </w:r>
      <w:r w:rsidR="00A063B6" w:rsidRPr="00203996">
        <w:rPr>
          <w:b/>
          <w:bCs/>
          <w:sz w:val="21"/>
          <w:szCs w:val="21"/>
          <w:lang w:val="en-US"/>
        </w:rPr>
        <w:t xml:space="preserve">Şoldăneşti </w:t>
      </w:r>
      <w:r w:rsidRPr="00203996">
        <w:rPr>
          <w:sz w:val="21"/>
          <w:szCs w:val="21"/>
          <w:lang w:val="en-US"/>
        </w:rPr>
        <w:t xml:space="preserve"> va: </w:t>
      </w:r>
    </w:p>
    <w:p w:rsidR="00703C18" w:rsidRPr="00203996" w:rsidRDefault="00703C18" w:rsidP="00703C18">
      <w:pPr>
        <w:pStyle w:val="a4"/>
        <w:numPr>
          <w:ilvl w:val="0"/>
          <w:numId w:val="6"/>
        </w:numPr>
        <w:contextualSpacing w:val="0"/>
        <w:jc w:val="both"/>
        <w:rPr>
          <w:sz w:val="21"/>
          <w:szCs w:val="21"/>
          <w:lang w:val="en-US"/>
        </w:rPr>
      </w:pPr>
      <w:r w:rsidRPr="00203996">
        <w:rPr>
          <w:rFonts w:eastAsia="Arial"/>
          <w:sz w:val="21"/>
          <w:szCs w:val="21"/>
          <w:bdr w:val="none" w:sz="0" w:space="0" w:color="auto" w:frame="1"/>
          <w:lang w:val="en-US"/>
        </w:rPr>
        <w:t xml:space="preserve">încuraja angajarea asistenților medicali comunitari (AMC) în instituțiile medicale publice din comunitățile </w:t>
      </w:r>
      <w:r w:rsidRPr="00203996">
        <w:rPr>
          <w:sz w:val="21"/>
          <w:szCs w:val="21"/>
          <w:lang w:val="en-US" w:eastAsia="en-GB"/>
        </w:rPr>
        <w:t>țintă</w:t>
      </w:r>
      <w:r w:rsidRPr="00203996">
        <w:rPr>
          <w:rFonts w:eastAsia="Arial"/>
          <w:sz w:val="21"/>
          <w:szCs w:val="21"/>
          <w:bdr w:val="none" w:sz="0" w:space="0" w:color="auto" w:frame="1"/>
          <w:lang w:val="en-US"/>
        </w:rPr>
        <w:t xml:space="preserve">, de dorit cu normă întreagă; </w:t>
      </w:r>
    </w:p>
    <w:p w:rsidR="00703C18" w:rsidRPr="00203996" w:rsidRDefault="00703C18" w:rsidP="00703C18">
      <w:pPr>
        <w:pStyle w:val="a4"/>
        <w:numPr>
          <w:ilvl w:val="0"/>
          <w:numId w:val="6"/>
        </w:numPr>
        <w:contextualSpacing w:val="0"/>
        <w:jc w:val="both"/>
        <w:rPr>
          <w:sz w:val="21"/>
          <w:szCs w:val="21"/>
          <w:lang w:val="en-US"/>
        </w:rPr>
      </w:pPr>
      <w:r w:rsidRPr="00203996">
        <w:rPr>
          <w:rFonts w:eastAsia="Arial"/>
          <w:sz w:val="21"/>
          <w:szCs w:val="21"/>
          <w:bdr w:val="none" w:sz="0" w:space="0" w:color="auto" w:frame="1"/>
          <w:lang w:val="en-US"/>
        </w:rPr>
        <w:t xml:space="preserve">încuraja înscrierea asistentei medicale superioare și AMC angajați în comunitățile </w:t>
      </w:r>
      <w:r w:rsidRPr="00203996">
        <w:rPr>
          <w:sz w:val="21"/>
          <w:szCs w:val="21"/>
          <w:lang w:val="en-US" w:eastAsia="en-GB"/>
        </w:rPr>
        <w:t>țintă</w:t>
      </w:r>
      <w:r w:rsidRPr="00203996">
        <w:rPr>
          <w:rFonts w:eastAsia="Arial"/>
          <w:sz w:val="21"/>
          <w:szCs w:val="21"/>
          <w:bdr w:val="none" w:sz="0" w:space="0" w:color="auto" w:frame="1"/>
          <w:lang w:val="en-US"/>
        </w:rPr>
        <w:t xml:space="preserve"> la Cursul de Specializare realizat în cadrul Centrului de Educație Medicală Continuă a Personalului Medical ș</w:t>
      </w:r>
      <w:r w:rsidR="005533F8" w:rsidRPr="00203996">
        <w:rPr>
          <w:rFonts w:eastAsia="Arial"/>
          <w:sz w:val="21"/>
          <w:szCs w:val="21"/>
          <w:bdr w:val="none" w:sz="0" w:space="0" w:color="auto" w:frame="1"/>
          <w:lang w:val="en-US"/>
        </w:rPr>
        <w:t>i Farmaceutic cu Studii Medii pâ</w:t>
      </w:r>
      <w:r w:rsidRPr="00203996">
        <w:rPr>
          <w:rFonts w:eastAsia="Arial"/>
          <w:sz w:val="21"/>
          <w:szCs w:val="21"/>
          <w:bdr w:val="none" w:sz="0" w:space="0" w:color="auto" w:frame="1"/>
          <w:lang w:val="en-US"/>
        </w:rPr>
        <w:t xml:space="preserve">nă la crearea centrelor de asistență comunitară integrată; </w:t>
      </w:r>
    </w:p>
    <w:p w:rsidR="00703C18" w:rsidRPr="00203996" w:rsidRDefault="00703C18" w:rsidP="00703C18">
      <w:pPr>
        <w:pStyle w:val="a4"/>
        <w:numPr>
          <w:ilvl w:val="0"/>
          <w:numId w:val="6"/>
        </w:numPr>
        <w:contextualSpacing w:val="0"/>
        <w:jc w:val="both"/>
        <w:rPr>
          <w:sz w:val="21"/>
          <w:szCs w:val="21"/>
          <w:lang w:val="en-US"/>
        </w:rPr>
      </w:pPr>
      <w:r w:rsidRPr="00203996">
        <w:rPr>
          <w:sz w:val="21"/>
          <w:szCs w:val="21"/>
          <w:lang w:val="en-US"/>
        </w:rPr>
        <w:t>oferi suport în realizarea rolului AMC în realizarea catagrafiei populației în baza registrului existent (Formular 166-e), organizarea și realizarea activităților de prevenire a riscurilor de sănătate, implicarea în e</w:t>
      </w:r>
      <w:r w:rsidRPr="00203996">
        <w:rPr>
          <w:rFonts w:eastAsia="Arial"/>
          <w:sz w:val="21"/>
          <w:szCs w:val="21"/>
          <w:bdr w:val="none" w:sz="0" w:space="0" w:color="auto" w:frame="1"/>
          <w:lang w:val="en-US"/>
        </w:rPr>
        <w:t xml:space="preserve">valuarea necesităților persoanelor cu BNT, facilitarea accesului la serviciile medicale și oferirea asistenței ca parte a echipelor comunitare; </w:t>
      </w:r>
    </w:p>
    <w:p w:rsidR="00703C18" w:rsidRPr="00203996" w:rsidRDefault="00703C18" w:rsidP="00703C18">
      <w:pPr>
        <w:pStyle w:val="a4"/>
        <w:ind w:hanging="360"/>
        <w:contextualSpacing w:val="0"/>
        <w:jc w:val="both"/>
        <w:rPr>
          <w:sz w:val="21"/>
          <w:szCs w:val="21"/>
          <w:lang w:val="en-US"/>
        </w:rPr>
      </w:pPr>
      <w:r w:rsidRPr="00203996">
        <w:rPr>
          <w:sz w:val="21"/>
          <w:szCs w:val="21"/>
          <w:lang w:val="en-US"/>
        </w:rPr>
        <w:t>d)</w:t>
      </w:r>
      <w:r w:rsidRPr="00203996">
        <w:rPr>
          <w:sz w:val="21"/>
          <w:szCs w:val="21"/>
          <w:lang w:val="en-US"/>
        </w:rPr>
        <w:tab/>
      </w:r>
      <w:proofErr w:type="gramStart"/>
      <w:r w:rsidRPr="00203996">
        <w:rPr>
          <w:sz w:val="21"/>
          <w:szCs w:val="21"/>
          <w:lang w:val="en-US"/>
        </w:rPr>
        <w:t>va</w:t>
      </w:r>
      <w:proofErr w:type="gramEnd"/>
      <w:r w:rsidRPr="00203996">
        <w:rPr>
          <w:sz w:val="21"/>
          <w:szCs w:val="21"/>
          <w:lang w:val="en-US"/>
        </w:rPr>
        <w:t xml:space="preserve"> colabora eficient cu specialiștii de sănătate publică pentru funcționarea Școlii pacientului cu boli cronice;</w:t>
      </w:r>
    </w:p>
    <w:p w:rsidR="00703C18" w:rsidRPr="00203996" w:rsidRDefault="00703C18" w:rsidP="00703C18">
      <w:pPr>
        <w:pStyle w:val="a4"/>
        <w:ind w:hanging="360"/>
        <w:contextualSpacing w:val="0"/>
        <w:jc w:val="both"/>
        <w:rPr>
          <w:sz w:val="21"/>
          <w:szCs w:val="21"/>
          <w:lang w:val="en-US"/>
        </w:rPr>
      </w:pPr>
      <w:r w:rsidRPr="00203996">
        <w:rPr>
          <w:sz w:val="21"/>
          <w:szCs w:val="21"/>
          <w:lang w:val="en-US"/>
        </w:rPr>
        <w:t>e)</w:t>
      </w:r>
      <w:r w:rsidRPr="00203996">
        <w:rPr>
          <w:sz w:val="21"/>
          <w:szCs w:val="21"/>
          <w:lang w:val="en-US"/>
        </w:rPr>
        <w:tab/>
        <w:t>va oferi suport în realizarea tuturor activităților de promovarea a sănătății și prevenirea BNT în comunitatea sa (seminare de educație pentru sănătate, program de autoîngrijire a bolilor cronice, proiecte de promovarea sănătății, activități bazate pe dreptul la sănătate), inclusiv va referi pacienții cu   BNT pentru participarea la activitățile menționate (în special din grupurile vulnerabile);</w:t>
      </w:r>
    </w:p>
    <w:p w:rsidR="00703C18" w:rsidRPr="00203996" w:rsidRDefault="00703C18" w:rsidP="00703C18">
      <w:pPr>
        <w:pStyle w:val="a4"/>
        <w:ind w:hanging="360"/>
        <w:contextualSpacing w:val="0"/>
        <w:jc w:val="both"/>
        <w:rPr>
          <w:sz w:val="21"/>
          <w:szCs w:val="21"/>
          <w:lang w:val="en-US"/>
        </w:rPr>
      </w:pPr>
      <w:r w:rsidRPr="00203996">
        <w:rPr>
          <w:sz w:val="21"/>
          <w:szCs w:val="21"/>
          <w:lang w:val="en-US"/>
        </w:rPr>
        <w:t>f)</w:t>
      </w:r>
      <w:r w:rsidRPr="00203996">
        <w:rPr>
          <w:sz w:val="21"/>
          <w:szCs w:val="21"/>
          <w:lang w:val="en-US"/>
        </w:rPr>
        <w:tab/>
      </w:r>
      <w:proofErr w:type="gramStart"/>
      <w:r w:rsidRPr="00203996">
        <w:rPr>
          <w:sz w:val="21"/>
          <w:szCs w:val="21"/>
          <w:lang w:val="en-US"/>
        </w:rPr>
        <w:t>asigura</w:t>
      </w:r>
      <w:proofErr w:type="gramEnd"/>
      <w:r w:rsidRPr="00203996">
        <w:rPr>
          <w:sz w:val="21"/>
          <w:szCs w:val="21"/>
          <w:lang w:val="en-US"/>
        </w:rPr>
        <w:t xml:space="preserve"> conexiune în prestarea integrată a asistenței la nivel de comunități țintă cu Centrul de Sănătate mintală și Centrul prietenos tinerilor, ONG prestatoare de servicii.</w:t>
      </w:r>
    </w:p>
    <w:p w:rsidR="00703C18" w:rsidRPr="00203996" w:rsidRDefault="00703C18" w:rsidP="00703C18">
      <w:pPr>
        <w:pStyle w:val="a4"/>
        <w:ind w:hanging="360"/>
        <w:contextualSpacing w:val="0"/>
        <w:jc w:val="both"/>
        <w:rPr>
          <w:sz w:val="21"/>
          <w:szCs w:val="21"/>
          <w:lang w:val="en-US"/>
        </w:rPr>
      </w:pPr>
    </w:p>
    <w:p w:rsidR="00703C18" w:rsidRPr="00203996" w:rsidRDefault="00703C18" w:rsidP="00703C18">
      <w:pPr>
        <w:jc w:val="both"/>
        <w:rPr>
          <w:b/>
          <w:bCs/>
          <w:color w:val="000000"/>
          <w:sz w:val="21"/>
          <w:szCs w:val="21"/>
          <w:lang w:val="en-US"/>
        </w:rPr>
      </w:pPr>
      <w:r w:rsidRPr="00203996">
        <w:rPr>
          <w:b/>
          <w:color w:val="000000"/>
          <w:sz w:val="21"/>
          <w:szCs w:val="21"/>
          <w:lang w:val="en-US"/>
        </w:rPr>
        <w:t xml:space="preserve">4.4.  </w:t>
      </w:r>
      <w:r w:rsidRPr="00203996">
        <w:rPr>
          <w:b/>
          <w:bCs/>
          <w:color w:val="000000"/>
          <w:sz w:val="21"/>
          <w:szCs w:val="21"/>
          <w:lang w:val="en-US"/>
        </w:rPr>
        <w:t xml:space="preserve"> </w:t>
      </w:r>
      <w:r w:rsidR="005533F8" w:rsidRPr="00203996">
        <w:rPr>
          <w:b/>
          <w:bCs/>
          <w:color w:val="000000"/>
          <w:sz w:val="21"/>
          <w:szCs w:val="21"/>
          <w:lang w:val="en-US"/>
        </w:rPr>
        <w:t>Centrele de Sănătate</w:t>
      </w:r>
      <w:r w:rsidRPr="00203996">
        <w:rPr>
          <w:b/>
          <w:bCs/>
          <w:color w:val="000000"/>
          <w:sz w:val="21"/>
          <w:szCs w:val="21"/>
          <w:lang w:val="en-US"/>
        </w:rPr>
        <w:t xml:space="preserve"> din</w:t>
      </w:r>
      <w:r w:rsidRPr="00203996">
        <w:rPr>
          <w:b/>
          <w:bCs/>
          <w:sz w:val="21"/>
          <w:szCs w:val="21"/>
          <w:lang w:val="en-US"/>
        </w:rPr>
        <w:t xml:space="preserve"> </w:t>
      </w:r>
      <w:r w:rsidRPr="00203996">
        <w:rPr>
          <w:b/>
          <w:bCs/>
          <w:sz w:val="21"/>
          <w:szCs w:val="21"/>
          <w:lang w:val="ro-RO"/>
        </w:rPr>
        <w:t>comunita</w:t>
      </w:r>
      <w:r w:rsidR="00A063B6" w:rsidRPr="00203996">
        <w:rPr>
          <w:b/>
          <w:bCs/>
          <w:sz w:val="21"/>
          <w:szCs w:val="21"/>
          <w:lang w:val="ro-RO"/>
        </w:rPr>
        <w:t>ţile</w:t>
      </w:r>
      <w:r w:rsidRPr="00203996">
        <w:rPr>
          <w:b/>
          <w:bCs/>
          <w:sz w:val="21"/>
          <w:szCs w:val="21"/>
          <w:lang w:val="en-US"/>
        </w:rPr>
        <w:t xml:space="preserve"> Răspopeni </w:t>
      </w:r>
      <w:r w:rsidRPr="00203996">
        <w:rPr>
          <w:b/>
          <w:bCs/>
          <w:color w:val="000000"/>
          <w:sz w:val="21"/>
          <w:szCs w:val="21"/>
          <w:lang w:val="en-US"/>
        </w:rPr>
        <w:t>ș</w:t>
      </w:r>
      <w:proofErr w:type="gramStart"/>
      <w:r w:rsidRPr="00203996">
        <w:rPr>
          <w:b/>
          <w:bCs/>
          <w:color w:val="000000"/>
          <w:sz w:val="21"/>
          <w:szCs w:val="21"/>
          <w:lang w:val="en-US"/>
        </w:rPr>
        <w:t xml:space="preserve">i </w:t>
      </w:r>
      <w:r w:rsidR="00A063B6" w:rsidRPr="00203996">
        <w:rPr>
          <w:b/>
          <w:bCs/>
          <w:color w:val="000000"/>
          <w:sz w:val="21"/>
          <w:szCs w:val="21"/>
          <w:lang w:val="en-US"/>
        </w:rPr>
        <w:t xml:space="preserve"> </w:t>
      </w:r>
      <w:r w:rsidRPr="00203996">
        <w:rPr>
          <w:b/>
          <w:bCs/>
          <w:sz w:val="21"/>
          <w:szCs w:val="21"/>
          <w:lang w:val="en-US"/>
        </w:rPr>
        <w:t>Vadul</w:t>
      </w:r>
      <w:proofErr w:type="gramEnd"/>
      <w:r w:rsidRPr="00203996">
        <w:rPr>
          <w:b/>
          <w:bCs/>
          <w:sz w:val="21"/>
          <w:szCs w:val="21"/>
          <w:lang w:val="en-US"/>
        </w:rPr>
        <w:t>-Rașcov</w:t>
      </w:r>
      <w:r w:rsidRPr="00203996">
        <w:rPr>
          <w:b/>
          <w:bCs/>
          <w:color w:val="FF0000"/>
          <w:sz w:val="21"/>
          <w:szCs w:val="21"/>
          <w:lang w:val="en-US"/>
        </w:rPr>
        <w:t xml:space="preserve"> </w:t>
      </w:r>
      <w:r w:rsidR="005533F8" w:rsidRPr="00203996">
        <w:rPr>
          <w:b/>
          <w:color w:val="000000"/>
          <w:sz w:val="21"/>
          <w:szCs w:val="21"/>
          <w:lang w:val="en-US"/>
        </w:rPr>
        <w:t>vor</w:t>
      </w:r>
      <w:r w:rsidRPr="00203996">
        <w:rPr>
          <w:b/>
          <w:color w:val="000000"/>
          <w:sz w:val="21"/>
          <w:szCs w:val="21"/>
          <w:lang w:val="en-US"/>
        </w:rPr>
        <w:t xml:space="preserve">: </w:t>
      </w:r>
    </w:p>
    <w:p w:rsidR="00703C18" w:rsidRPr="00203996" w:rsidRDefault="00703C18" w:rsidP="00703C18">
      <w:pPr>
        <w:numPr>
          <w:ilvl w:val="0"/>
          <w:numId w:val="7"/>
        </w:numPr>
        <w:jc w:val="both"/>
        <w:rPr>
          <w:bCs/>
          <w:color w:val="000000"/>
          <w:sz w:val="21"/>
          <w:szCs w:val="21"/>
          <w:lang w:val="en-US"/>
        </w:rPr>
      </w:pPr>
      <w:r w:rsidRPr="00203996">
        <w:rPr>
          <w:bCs/>
          <w:color w:val="000000"/>
          <w:sz w:val="21"/>
          <w:szCs w:val="21"/>
          <w:lang w:val="en-US"/>
        </w:rPr>
        <w:t xml:space="preserve">angaja asistent medical comunitar (AMC) în instituțiile medicale publice din comunitățile </w:t>
      </w:r>
      <w:r w:rsidRPr="00203996">
        <w:rPr>
          <w:sz w:val="21"/>
          <w:szCs w:val="21"/>
          <w:lang w:val="en-US" w:eastAsia="en-GB"/>
        </w:rPr>
        <w:t>țintă</w:t>
      </w:r>
      <w:r w:rsidRPr="00203996">
        <w:rPr>
          <w:bCs/>
          <w:color w:val="000000"/>
          <w:sz w:val="21"/>
          <w:szCs w:val="21"/>
          <w:lang w:val="en-US"/>
        </w:rPr>
        <w:t xml:space="preserve">, de dorit cu normă întreagă; </w:t>
      </w:r>
    </w:p>
    <w:p w:rsidR="00703C18" w:rsidRPr="00203996" w:rsidRDefault="00703C18" w:rsidP="00703C18">
      <w:pPr>
        <w:numPr>
          <w:ilvl w:val="0"/>
          <w:numId w:val="7"/>
        </w:numPr>
        <w:jc w:val="both"/>
        <w:rPr>
          <w:bCs/>
          <w:sz w:val="21"/>
          <w:szCs w:val="21"/>
          <w:lang w:val="en-US"/>
        </w:rPr>
      </w:pPr>
      <w:r w:rsidRPr="00203996">
        <w:rPr>
          <w:bCs/>
          <w:color w:val="000000"/>
          <w:sz w:val="21"/>
          <w:szCs w:val="21"/>
          <w:lang w:val="en-US"/>
        </w:rPr>
        <w:t xml:space="preserve">înregistra AMC angajați din </w:t>
      </w:r>
      <w:r w:rsidRPr="00203996">
        <w:rPr>
          <w:bCs/>
          <w:sz w:val="21"/>
          <w:szCs w:val="21"/>
          <w:lang w:val="en-US"/>
        </w:rPr>
        <w:t xml:space="preserve">comunitățile pilot la Cursul de Specializare realizat în cadrul Centrului de Educație Medicală Continuă a Personalului Medical și Farmaceutic cu Studii Medii pînă la dezvoltarea centrelor de asistență comunitară integrată; </w:t>
      </w:r>
    </w:p>
    <w:p w:rsidR="00703C18" w:rsidRPr="00203996" w:rsidRDefault="00703C18" w:rsidP="00703C18">
      <w:pPr>
        <w:numPr>
          <w:ilvl w:val="0"/>
          <w:numId w:val="7"/>
        </w:numPr>
        <w:jc w:val="both"/>
        <w:rPr>
          <w:bCs/>
          <w:sz w:val="21"/>
          <w:szCs w:val="21"/>
          <w:lang w:val="en-US"/>
        </w:rPr>
      </w:pPr>
      <w:r w:rsidRPr="00203996">
        <w:rPr>
          <w:bCs/>
          <w:sz w:val="21"/>
          <w:szCs w:val="21"/>
          <w:lang w:val="en-US"/>
        </w:rPr>
        <w:t>oferi suport în realizarea rolului AMC în realizarea catagrafiei populației în baza registrului existent (Formular 166-e), organizarea și realizarea activităților de prevenire a riscurilor de sănătate, implicarea în evaluarea necesităților persoanelor cu BNT, facilitarea accesului la serviciile medicale, oferirea asistenței ca parte a echipelor comunitare conform managementului de caz sau referirea către servicii specializate;</w:t>
      </w:r>
    </w:p>
    <w:p w:rsidR="00703C18" w:rsidRPr="00203996" w:rsidRDefault="00703C18" w:rsidP="00A063B6">
      <w:pPr>
        <w:pStyle w:val="a4"/>
        <w:numPr>
          <w:ilvl w:val="0"/>
          <w:numId w:val="7"/>
        </w:numPr>
        <w:rPr>
          <w:sz w:val="21"/>
          <w:szCs w:val="21"/>
          <w:lang w:val="en-US"/>
        </w:rPr>
      </w:pPr>
      <w:r w:rsidRPr="00203996">
        <w:rPr>
          <w:sz w:val="21"/>
          <w:szCs w:val="21"/>
          <w:lang w:val="en-US"/>
        </w:rPr>
        <w:t>implica Centrul de Sănătate mintală, Centrul prietenos tinerilor de la nivel raional și ONG în prestarea asistenței integrate la nivel de comunități țintă;</w:t>
      </w:r>
    </w:p>
    <w:p w:rsidR="00703C18" w:rsidRPr="00203996" w:rsidRDefault="00703C18" w:rsidP="00703C18">
      <w:pPr>
        <w:jc w:val="both"/>
        <w:rPr>
          <w:sz w:val="21"/>
          <w:szCs w:val="21"/>
          <w:lang w:val="en-US"/>
        </w:rPr>
      </w:pPr>
      <w:r w:rsidRPr="00203996">
        <w:rPr>
          <w:b/>
          <w:color w:val="000000"/>
          <w:sz w:val="21"/>
          <w:szCs w:val="21"/>
          <w:lang w:val="en-US"/>
        </w:rPr>
        <w:t>4.5. Direcţia Asistenţă Socială şi Protecţia Familiei</w:t>
      </w:r>
      <w:r w:rsidR="00FF4D55" w:rsidRPr="00203996">
        <w:rPr>
          <w:b/>
          <w:color w:val="000000"/>
          <w:sz w:val="21"/>
          <w:szCs w:val="21"/>
          <w:lang w:val="en-US"/>
        </w:rPr>
        <w:t xml:space="preserve"> şi a Copilului</w:t>
      </w:r>
      <w:r w:rsidRPr="00203996">
        <w:rPr>
          <w:b/>
          <w:color w:val="000000"/>
          <w:sz w:val="21"/>
          <w:szCs w:val="21"/>
          <w:lang w:val="en-US"/>
        </w:rPr>
        <w:t xml:space="preserve"> </w:t>
      </w:r>
      <w:proofErr w:type="gramStart"/>
      <w:r w:rsidRPr="00203996">
        <w:rPr>
          <w:color w:val="000000"/>
          <w:sz w:val="21"/>
          <w:szCs w:val="21"/>
          <w:lang w:val="en-US"/>
        </w:rPr>
        <w:t>va</w:t>
      </w:r>
      <w:proofErr w:type="gramEnd"/>
      <w:r w:rsidRPr="00203996">
        <w:rPr>
          <w:sz w:val="21"/>
          <w:szCs w:val="21"/>
          <w:lang w:val="en-US"/>
        </w:rPr>
        <w:t xml:space="preserve">: </w:t>
      </w:r>
    </w:p>
    <w:p w:rsidR="00703C18" w:rsidRPr="00203996" w:rsidRDefault="00703C18" w:rsidP="00703C18">
      <w:pPr>
        <w:numPr>
          <w:ilvl w:val="0"/>
          <w:numId w:val="4"/>
        </w:numPr>
        <w:tabs>
          <w:tab w:val="clear" w:pos="1776"/>
          <w:tab w:val="num" w:pos="709"/>
        </w:tabs>
        <w:ind w:left="709"/>
        <w:jc w:val="both"/>
        <w:rPr>
          <w:sz w:val="21"/>
          <w:szCs w:val="21"/>
          <w:lang w:val="en-US"/>
        </w:rPr>
      </w:pPr>
      <w:bookmarkStart w:id="5" w:name="_Hlk63244293"/>
      <w:r w:rsidRPr="00203996">
        <w:rPr>
          <w:rFonts w:eastAsia="Arial"/>
          <w:sz w:val="21"/>
          <w:szCs w:val="21"/>
          <w:bdr w:val="none" w:sz="0" w:space="0" w:color="auto" w:frame="1"/>
          <w:lang w:val="en-US"/>
        </w:rPr>
        <w:t>contribui la organizarea evenimentelor de formare a competențelor prestatorilor de servicii sociale în comunitate și a echipelor multidisciplinare î</w:t>
      </w:r>
      <w:bookmarkEnd w:id="5"/>
      <w:r w:rsidRPr="00203996">
        <w:rPr>
          <w:rFonts w:eastAsia="Arial"/>
          <w:sz w:val="21"/>
          <w:szCs w:val="21"/>
          <w:bdr w:val="none" w:sz="0" w:space="0" w:color="auto" w:frame="1"/>
          <w:lang w:val="en-US"/>
        </w:rPr>
        <w:t>n identificarea, evaluarea, asistența și/sau referirea persoanelor cu necesități complexe către servicii specializate;</w:t>
      </w:r>
    </w:p>
    <w:p w:rsidR="00703C18" w:rsidRPr="00203996" w:rsidRDefault="00703C18" w:rsidP="00703C18">
      <w:pPr>
        <w:pStyle w:val="a4"/>
        <w:numPr>
          <w:ilvl w:val="0"/>
          <w:numId w:val="4"/>
        </w:numPr>
        <w:tabs>
          <w:tab w:val="clear" w:pos="1776"/>
          <w:tab w:val="num" w:pos="709"/>
        </w:tabs>
        <w:ind w:left="709"/>
        <w:contextualSpacing w:val="0"/>
        <w:jc w:val="both"/>
        <w:rPr>
          <w:rFonts w:eastAsia="Arial"/>
          <w:sz w:val="21"/>
          <w:szCs w:val="21"/>
          <w:bdr w:val="none" w:sz="0" w:space="0" w:color="auto" w:frame="1"/>
          <w:lang w:val="en-US"/>
        </w:rPr>
      </w:pPr>
      <w:r w:rsidRPr="00203996">
        <w:rPr>
          <w:rFonts w:eastAsia="Arial"/>
          <w:sz w:val="21"/>
          <w:szCs w:val="21"/>
          <w:bdr w:val="none" w:sz="0" w:space="0" w:color="auto" w:frame="1"/>
          <w:lang w:val="en-US"/>
        </w:rPr>
        <w:t>acorda servicii sociale persoanelor cu BNT și necesități complexe în comun cu serviciile medicale primare din localitățile implicate în proiect, inclusiv la nivel de prevenire, suport informațional în ceea ce privește auto-îngrijirea și îngrijirea persoanelor cu BNT, îngrijiri la domiciliu alte servicii sociale în funcție de necesitate;</w:t>
      </w:r>
    </w:p>
    <w:p w:rsidR="00703C18" w:rsidRPr="00203996" w:rsidRDefault="00703C18" w:rsidP="00703C18">
      <w:pPr>
        <w:numPr>
          <w:ilvl w:val="0"/>
          <w:numId w:val="4"/>
        </w:numPr>
        <w:tabs>
          <w:tab w:val="clear" w:pos="1776"/>
          <w:tab w:val="num" w:pos="709"/>
        </w:tabs>
        <w:ind w:left="709"/>
        <w:jc w:val="both"/>
        <w:rPr>
          <w:sz w:val="21"/>
          <w:szCs w:val="21"/>
          <w:lang w:val="en-US"/>
        </w:rPr>
      </w:pPr>
      <w:r w:rsidRPr="00203996">
        <w:rPr>
          <w:sz w:val="21"/>
          <w:szCs w:val="21"/>
          <w:lang w:val="en-US"/>
        </w:rPr>
        <w:t xml:space="preserve">oferi supervizare și suport </w:t>
      </w:r>
      <w:r w:rsidRPr="00203996">
        <w:rPr>
          <w:rFonts w:eastAsia="Arial"/>
          <w:sz w:val="21"/>
          <w:szCs w:val="21"/>
          <w:bdr w:val="none" w:sz="0" w:space="0" w:color="auto" w:frame="1"/>
          <w:lang w:val="en-US"/>
        </w:rPr>
        <w:t xml:space="preserve">echipelor multidisciplinare comunitare din 2 comunități </w:t>
      </w:r>
      <w:r w:rsidRPr="00203996">
        <w:rPr>
          <w:sz w:val="21"/>
          <w:szCs w:val="21"/>
          <w:lang w:val="en-US" w:eastAsia="en-GB"/>
        </w:rPr>
        <w:t>țintă</w:t>
      </w:r>
      <w:r w:rsidRPr="00203996">
        <w:rPr>
          <w:rFonts w:eastAsia="Arial"/>
          <w:sz w:val="21"/>
          <w:szCs w:val="21"/>
          <w:bdr w:val="none" w:sz="0" w:space="0" w:color="auto" w:frame="1"/>
          <w:lang w:val="en-US"/>
        </w:rPr>
        <w:t xml:space="preserve"> (asistent social comunitar, lucrători sociali, asistent medical comunitar, educație, ordine publică, APL, ONG și voluntari);</w:t>
      </w:r>
    </w:p>
    <w:p w:rsidR="00703C18" w:rsidRPr="00203996" w:rsidRDefault="00703C18" w:rsidP="00703C18">
      <w:pPr>
        <w:pStyle w:val="a4"/>
        <w:numPr>
          <w:ilvl w:val="0"/>
          <w:numId w:val="4"/>
        </w:numPr>
        <w:tabs>
          <w:tab w:val="clear" w:pos="1776"/>
          <w:tab w:val="num" w:pos="709"/>
        </w:tabs>
        <w:ind w:left="709"/>
        <w:contextualSpacing w:val="0"/>
        <w:jc w:val="both"/>
        <w:rPr>
          <w:sz w:val="21"/>
          <w:szCs w:val="21"/>
          <w:lang w:val="en-US"/>
        </w:rPr>
      </w:pPr>
      <w:r w:rsidRPr="00203996">
        <w:rPr>
          <w:sz w:val="21"/>
          <w:szCs w:val="21"/>
          <w:lang w:val="en-US"/>
        </w:rPr>
        <w:t>contribui cu serviciile sociale comunitare în procesul de integrare serviciilor care oferă asistență în comunitate pentru prevenirea, asistența și suportul de durată a persoanelor cu BNT și vulnerabilitate socială;</w:t>
      </w:r>
    </w:p>
    <w:p w:rsidR="00703C18" w:rsidRPr="00203996" w:rsidRDefault="00703C18" w:rsidP="00203996">
      <w:pPr>
        <w:pStyle w:val="a4"/>
        <w:numPr>
          <w:ilvl w:val="0"/>
          <w:numId w:val="4"/>
        </w:numPr>
        <w:tabs>
          <w:tab w:val="clear" w:pos="1776"/>
          <w:tab w:val="num" w:pos="709"/>
        </w:tabs>
        <w:ind w:left="709"/>
        <w:contextualSpacing w:val="0"/>
        <w:jc w:val="both"/>
        <w:rPr>
          <w:sz w:val="21"/>
          <w:szCs w:val="21"/>
          <w:lang w:val="en-US"/>
        </w:rPr>
      </w:pPr>
      <w:proofErr w:type="gramStart"/>
      <w:r w:rsidRPr="00203996">
        <w:rPr>
          <w:sz w:val="21"/>
          <w:szCs w:val="21"/>
          <w:lang w:val="en-US"/>
        </w:rPr>
        <w:lastRenderedPageBreak/>
        <w:t>oferi</w:t>
      </w:r>
      <w:proofErr w:type="gramEnd"/>
      <w:r w:rsidRPr="00203996">
        <w:rPr>
          <w:sz w:val="21"/>
          <w:szCs w:val="21"/>
          <w:lang w:val="en-US"/>
        </w:rPr>
        <w:t xml:space="preserve"> suport în realizarea activităților de promovarea sănătății și prevenirea BNT, va referi persoane din grupurile vulnerabile pentru participarea la aceste activități.</w:t>
      </w:r>
    </w:p>
    <w:p w:rsidR="00703C18" w:rsidRPr="00203996" w:rsidRDefault="00203996" w:rsidP="00703C18">
      <w:pPr>
        <w:pStyle w:val="a4"/>
        <w:numPr>
          <w:ilvl w:val="1"/>
          <w:numId w:val="11"/>
        </w:numPr>
        <w:jc w:val="both"/>
        <w:rPr>
          <w:b/>
          <w:bCs/>
          <w:sz w:val="21"/>
          <w:szCs w:val="21"/>
          <w:lang w:val="en-US"/>
        </w:rPr>
      </w:pPr>
      <w:r w:rsidRPr="00203996">
        <w:rPr>
          <w:b/>
          <w:bCs/>
          <w:sz w:val="21"/>
          <w:szCs w:val="21"/>
          <w:lang w:val="en-US"/>
        </w:rPr>
        <w:t>Autorităţile Publice Local a</w:t>
      </w:r>
      <w:r w:rsidR="00703C18" w:rsidRPr="00203996">
        <w:rPr>
          <w:b/>
          <w:bCs/>
          <w:sz w:val="21"/>
          <w:szCs w:val="21"/>
          <w:lang w:val="en-US"/>
        </w:rPr>
        <w:t xml:space="preserve"> comunităților Răspopeni</w:t>
      </w:r>
      <w:r w:rsidR="00703C18" w:rsidRPr="00203996">
        <w:rPr>
          <w:b/>
          <w:bCs/>
          <w:color w:val="FF0000"/>
          <w:sz w:val="21"/>
          <w:szCs w:val="21"/>
          <w:lang w:val="en-US"/>
        </w:rPr>
        <w:t xml:space="preserve"> </w:t>
      </w:r>
      <w:r w:rsidRPr="00203996">
        <w:rPr>
          <w:b/>
          <w:bCs/>
          <w:sz w:val="21"/>
          <w:szCs w:val="21"/>
          <w:lang w:val="en-US"/>
        </w:rPr>
        <w:t>și Vadul-Rașcov vor</w:t>
      </w:r>
      <w:r w:rsidR="00703C18" w:rsidRPr="00203996">
        <w:rPr>
          <w:b/>
          <w:bCs/>
          <w:sz w:val="21"/>
          <w:szCs w:val="21"/>
          <w:lang w:val="en-US"/>
        </w:rPr>
        <w:t xml:space="preserve">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coordona și monitoriza activitatea actorilor cheie și echipei multidisciplinare comunitare implicate în realizarea activităților proiectului, astfel facilitând cooperarea eficientă între </w:t>
      </w:r>
      <w:r w:rsidRPr="00203996">
        <w:rPr>
          <w:color w:val="000000"/>
          <w:sz w:val="21"/>
          <w:szCs w:val="21"/>
          <w:lang w:val="en-US"/>
        </w:rPr>
        <w:t>Fundația ”CRED”</w:t>
      </w:r>
      <w:r w:rsidRPr="00203996">
        <w:rPr>
          <w:sz w:val="21"/>
          <w:szCs w:val="21"/>
          <w:lang w:val="en-US"/>
        </w:rPr>
        <w:t xml:space="preserve"> şi instituțiile din comunitățile </w:t>
      </w:r>
      <w:r w:rsidRPr="00203996">
        <w:rPr>
          <w:sz w:val="21"/>
          <w:szCs w:val="21"/>
          <w:lang w:val="en-US" w:eastAsia="en-GB"/>
        </w:rPr>
        <w:t>țintă</w:t>
      </w:r>
      <w:r w:rsidRPr="00203996">
        <w:rPr>
          <w:sz w:val="21"/>
          <w:szCs w:val="21"/>
          <w:lang w:val="en-US"/>
        </w:rPr>
        <w:t xml:space="preserve">;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contribui la organizarea evenimentelor de formare a competențelor echipei multidisciplinare, reprezentînd asistența medicală primară, asistența socială, educația, ordinea publică, ONG și voluntari din comunitatea </w:t>
      </w:r>
      <w:r w:rsidRPr="00203996">
        <w:rPr>
          <w:sz w:val="21"/>
          <w:szCs w:val="21"/>
          <w:lang w:val="en-US" w:eastAsia="en-GB"/>
        </w:rPr>
        <w:t>țintă</w:t>
      </w:r>
      <w:r w:rsidRPr="00203996">
        <w:rPr>
          <w:sz w:val="21"/>
          <w:szCs w:val="21"/>
          <w:lang w:val="en-US"/>
        </w:rPr>
        <w:t>;</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contribui în implementarea Regulamentului cu privire la modul de integrare a serviciilor de asistență comunitară;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contribui la dezvoltarea centrului de asistență comunitară integrată în comunitatea </w:t>
      </w:r>
      <w:r w:rsidRPr="00203996">
        <w:rPr>
          <w:sz w:val="21"/>
          <w:szCs w:val="21"/>
          <w:lang w:val="en-US" w:eastAsia="en-GB"/>
        </w:rPr>
        <w:t>țintă</w:t>
      </w:r>
      <w:r w:rsidRPr="00203996">
        <w:rPr>
          <w:sz w:val="21"/>
          <w:szCs w:val="21"/>
          <w:lang w:val="en-US"/>
        </w:rPr>
        <w:t xml:space="preserve"> cu suportul proiectului, reieșind din resursele disponibile (spațiu/ încăpere în cadrul serviciilor de sănătate, sociale sau în blocuri administrative cu access la electricitate, apă, canalizare, începînd cu luna octombrie 2022;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coordona actorii cheie în prestarea asistenței într-un mod integrat în comunitatea </w:t>
      </w:r>
      <w:r w:rsidRPr="00203996">
        <w:rPr>
          <w:sz w:val="21"/>
          <w:szCs w:val="21"/>
          <w:lang w:val="en-US" w:eastAsia="en-GB"/>
        </w:rPr>
        <w:t>țintă</w:t>
      </w:r>
      <w:r w:rsidRPr="00203996">
        <w:rPr>
          <w:sz w:val="21"/>
          <w:szCs w:val="21"/>
          <w:lang w:val="en-US"/>
        </w:rPr>
        <w:t xml:space="preserve">;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asigura funcționalitatea facilităților de igienizare, spălătorie, cantina socială dezvoltate și preluarea acestora după pilotare și organizarea transportării profesioniștilor și a beneficiarilor către servicii și în comunitate;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identifica resursele necesare pentru menținerea serviciilor și facilităților create de asistență comunitară integrată în comunitate;</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contribui la monitorizarea și evaluarea rezultatelor din asistența comunitară integrată și prezentarea acestora în ședințele </w:t>
      </w:r>
      <w:r w:rsidR="00203996" w:rsidRPr="00203996">
        <w:rPr>
          <w:sz w:val="21"/>
          <w:szCs w:val="21"/>
          <w:lang w:val="en-US"/>
        </w:rPr>
        <w:t xml:space="preserve">Comisiei extraordinare raionale </w:t>
      </w:r>
      <w:r w:rsidRPr="00203996">
        <w:rPr>
          <w:sz w:val="21"/>
          <w:szCs w:val="21"/>
          <w:lang w:val="en-US"/>
        </w:rPr>
        <w:t xml:space="preserve"> </w:t>
      </w:r>
      <w:r w:rsidR="00203996" w:rsidRPr="00203996">
        <w:rPr>
          <w:sz w:val="21"/>
          <w:szCs w:val="21"/>
          <w:lang w:val="en-US"/>
        </w:rPr>
        <w:t xml:space="preserve">pentru </w:t>
      </w:r>
      <w:r w:rsidRPr="00203996">
        <w:rPr>
          <w:sz w:val="21"/>
          <w:szCs w:val="21"/>
          <w:lang w:val="en-US"/>
        </w:rPr>
        <w:t>Sănătate Publică;</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facilita și susține acțiuni menite să transforme comunitatea într-o comunitate sănătoasă;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contribui la organizarea și realizarea tuturor activităților de promovarea sănătății în localitatea sa;</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susține şi asuma rolul său în domeniul sănătății, este receptiv la nevoile şi cerințele comunității;</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crea coaliții cu societatea civilă pentru a implementa un mecanism ce stimulează schimburi de opinii cu privire la necesități  şi acțiuni în materie de sănătate la nivel de comunitate; </w:t>
      </w:r>
    </w:p>
    <w:p w:rsidR="00703C18" w:rsidRPr="00203996" w:rsidRDefault="00703C18" w:rsidP="00703C18">
      <w:pPr>
        <w:pStyle w:val="a4"/>
        <w:numPr>
          <w:ilvl w:val="0"/>
          <w:numId w:val="8"/>
        </w:numPr>
        <w:contextualSpacing w:val="0"/>
        <w:jc w:val="both"/>
        <w:rPr>
          <w:sz w:val="21"/>
          <w:szCs w:val="21"/>
          <w:lang w:val="en-US"/>
        </w:rPr>
      </w:pPr>
      <w:r w:rsidRPr="00203996">
        <w:rPr>
          <w:sz w:val="21"/>
          <w:szCs w:val="21"/>
          <w:lang w:val="en-US"/>
        </w:rPr>
        <w:t xml:space="preserve">susține și facilita implementarea Proiectelor locale de promovare a sănătății; </w:t>
      </w:r>
    </w:p>
    <w:p w:rsidR="00703C18" w:rsidRPr="00203996" w:rsidRDefault="00703C18" w:rsidP="00703C18">
      <w:pPr>
        <w:pStyle w:val="a4"/>
        <w:numPr>
          <w:ilvl w:val="0"/>
          <w:numId w:val="8"/>
        </w:numPr>
        <w:contextualSpacing w:val="0"/>
        <w:jc w:val="both"/>
        <w:rPr>
          <w:sz w:val="21"/>
          <w:szCs w:val="21"/>
          <w:lang w:val="en-US"/>
        </w:rPr>
      </w:pPr>
      <w:proofErr w:type="gramStart"/>
      <w:r w:rsidRPr="00203996">
        <w:rPr>
          <w:sz w:val="21"/>
          <w:szCs w:val="21"/>
          <w:lang w:val="en-US"/>
        </w:rPr>
        <w:t>identifica</w:t>
      </w:r>
      <w:proofErr w:type="gramEnd"/>
      <w:r w:rsidRPr="00203996">
        <w:rPr>
          <w:sz w:val="21"/>
          <w:szCs w:val="21"/>
          <w:lang w:val="en-US"/>
        </w:rPr>
        <w:t xml:space="preserve"> resurse pentru cofinanțare </w:t>
      </w:r>
      <w:r w:rsidRPr="00203996">
        <w:rPr>
          <w:sz w:val="21"/>
          <w:szCs w:val="21"/>
          <w:lang w:val="en-US" w:eastAsia="en-GB"/>
        </w:rPr>
        <w:t>(de exemplu: costuri curente ale spălătoriei, băii, organizarea alimentării persoanelor imobilizate, transportarea acestora către servicii)</w:t>
      </w:r>
      <w:r w:rsidRPr="00203996">
        <w:rPr>
          <w:sz w:val="21"/>
          <w:szCs w:val="21"/>
          <w:lang w:val="en-US"/>
        </w:rPr>
        <w:t>.</w:t>
      </w:r>
    </w:p>
    <w:p w:rsidR="00703C18" w:rsidRPr="00203996" w:rsidRDefault="00703C18" w:rsidP="00203996">
      <w:pPr>
        <w:jc w:val="center"/>
        <w:rPr>
          <w:b/>
          <w:sz w:val="21"/>
          <w:szCs w:val="21"/>
          <w:lang w:val="en-US"/>
        </w:rPr>
      </w:pPr>
      <w:proofErr w:type="gramStart"/>
      <w:r w:rsidRPr="00203996">
        <w:rPr>
          <w:b/>
          <w:sz w:val="21"/>
          <w:szCs w:val="21"/>
          <w:lang w:val="en-US"/>
        </w:rPr>
        <w:t>Articolul 5.</w:t>
      </w:r>
      <w:proofErr w:type="gramEnd"/>
      <w:r w:rsidRPr="00203996">
        <w:rPr>
          <w:b/>
          <w:sz w:val="21"/>
          <w:szCs w:val="21"/>
          <w:lang w:val="en-US"/>
        </w:rPr>
        <w:t xml:space="preserve"> Mecanismul de conlucrare a Părţilor</w:t>
      </w:r>
    </w:p>
    <w:p w:rsidR="00703C18" w:rsidRPr="00203996" w:rsidRDefault="00703C18" w:rsidP="00703C18">
      <w:pPr>
        <w:jc w:val="both"/>
        <w:rPr>
          <w:sz w:val="21"/>
          <w:szCs w:val="21"/>
          <w:lang w:val="en-US"/>
        </w:rPr>
      </w:pPr>
      <w:proofErr w:type="gramStart"/>
      <w:r w:rsidRPr="00203996">
        <w:rPr>
          <w:sz w:val="21"/>
          <w:szCs w:val="21"/>
          <w:lang w:val="en-US"/>
        </w:rPr>
        <w:t>Părţile vor desemna câte o persoană responsabilă de coordonarea şi monitorizarea realizării prevederilor Acordului, care vor acționa în numele lor pentru implementarea acestuia.</w:t>
      </w:r>
      <w:proofErr w:type="gramEnd"/>
    </w:p>
    <w:p w:rsidR="00703C18" w:rsidRPr="00203996" w:rsidRDefault="00703C18" w:rsidP="00703C18">
      <w:pPr>
        <w:jc w:val="both"/>
        <w:rPr>
          <w:sz w:val="21"/>
          <w:szCs w:val="21"/>
          <w:lang w:val="en-US"/>
        </w:rPr>
      </w:pPr>
      <w:r w:rsidRPr="00203996">
        <w:rPr>
          <w:sz w:val="21"/>
          <w:szCs w:val="21"/>
          <w:lang w:val="en-US"/>
        </w:rPr>
        <w:t xml:space="preserve">Părţile se vor informa reciproc despre toate activitățile legate de implementarea Acordului şi se vor consulta lunar, sau mai des în funcție de necesitate, în cazul unor circumstanțe care pot afecta realizarea obiectivelor acestuia, inclusiv pentru a revedea, atunci când se impune, planul de implementare aprobat.  </w:t>
      </w:r>
    </w:p>
    <w:p w:rsidR="00703C18" w:rsidRPr="00203996" w:rsidRDefault="00703C18" w:rsidP="00703C18">
      <w:pPr>
        <w:jc w:val="both"/>
        <w:rPr>
          <w:sz w:val="21"/>
          <w:szCs w:val="21"/>
          <w:lang w:val="en-US"/>
        </w:rPr>
      </w:pPr>
      <w:r w:rsidRPr="00203996">
        <w:rPr>
          <w:sz w:val="21"/>
          <w:szCs w:val="21"/>
          <w:lang w:val="en-US"/>
        </w:rPr>
        <w:t>În scopul asigurării confidențialității datelor cu caracter personal a persoanelor, Părţile încheie, adițional, un alt Acord privind transmiterea datelor cu caracter personal, care stabilește regulile de prelucrare şi transmitere a datelor cu caracter personal.</w:t>
      </w:r>
    </w:p>
    <w:p w:rsidR="00703C18" w:rsidRPr="00203996" w:rsidRDefault="00703C18" w:rsidP="00203996">
      <w:pPr>
        <w:jc w:val="center"/>
        <w:rPr>
          <w:b/>
          <w:sz w:val="21"/>
          <w:szCs w:val="21"/>
          <w:lang w:val="en-US"/>
        </w:rPr>
      </w:pPr>
      <w:proofErr w:type="gramStart"/>
      <w:r w:rsidRPr="00203996">
        <w:rPr>
          <w:b/>
          <w:sz w:val="21"/>
          <w:szCs w:val="21"/>
          <w:lang w:val="en-US"/>
        </w:rPr>
        <w:t>Articolul 6.</w:t>
      </w:r>
      <w:proofErr w:type="gramEnd"/>
      <w:r w:rsidRPr="00203996">
        <w:rPr>
          <w:b/>
          <w:sz w:val="21"/>
          <w:szCs w:val="21"/>
          <w:lang w:val="en-US"/>
        </w:rPr>
        <w:t xml:space="preserve"> Căile de soluționare a litigiilor</w:t>
      </w:r>
    </w:p>
    <w:p w:rsidR="00703C18" w:rsidRPr="00203996" w:rsidRDefault="00703C18" w:rsidP="00703C18">
      <w:pPr>
        <w:jc w:val="both"/>
        <w:rPr>
          <w:sz w:val="21"/>
          <w:szCs w:val="21"/>
          <w:lang w:val="en-US"/>
        </w:rPr>
      </w:pPr>
      <w:r w:rsidRPr="00203996">
        <w:rPr>
          <w:sz w:val="21"/>
          <w:szCs w:val="21"/>
          <w:lang w:val="en-US"/>
        </w:rPr>
        <w:t xml:space="preserve">Pentru neexecutarea sau executarea necorespunzătoare </w:t>
      </w:r>
      <w:proofErr w:type="gramStart"/>
      <w:r w:rsidRPr="00203996">
        <w:rPr>
          <w:sz w:val="21"/>
          <w:szCs w:val="21"/>
          <w:lang w:val="en-US"/>
        </w:rPr>
        <w:t>a</w:t>
      </w:r>
      <w:proofErr w:type="gramEnd"/>
      <w:r w:rsidRPr="00203996">
        <w:rPr>
          <w:sz w:val="21"/>
          <w:szCs w:val="21"/>
          <w:lang w:val="en-US"/>
        </w:rPr>
        <w:t xml:space="preserve"> obligațiunilor stipulate în prezentul </w:t>
      </w:r>
      <w:r w:rsidRPr="00203996">
        <w:rPr>
          <w:b/>
          <w:sz w:val="21"/>
          <w:szCs w:val="21"/>
          <w:lang w:val="en-US"/>
        </w:rPr>
        <w:t>ACORD</w:t>
      </w:r>
      <w:r w:rsidRPr="00203996">
        <w:rPr>
          <w:sz w:val="21"/>
          <w:szCs w:val="21"/>
          <w:lang w:val="en-US"/>
        </w:rPr>
        <w:t>, Părţile poartă răspundere conform legislației în vigoare.</w:t>
      </w:r>
    </w:p>
    <w:p w:rsidR="00703C18" w:rsidRPr="00203996" w:rsidRDefault="00703C18" w:rsidP="00703C18">
      <w:pPr>
        <w:jc w:val="both"/>
        <w:rPr>
          <w:sz w:val="21"/>
          <w:szCs w:val="21"/>
          <w:lang w:val="en-US"/>
        </w:rPr>
      </w:pPr>
      <w:r w:rsidRPr="00203996">
        <w:rPr>
          <w:sz w:val="21"/>
          <w:szCs w:val="21"/>
          <w:lang w:val="en-US"/>
        </w:rPr>
        <w:t xml:space="preserve">Părţile vor tine </w:t>
      </w:r>
      <w:proofErr w:type="gramStart"/>
      <w:r w:rsidRPr="00203996">
        <w:rPr>
          <w:sz w:val="21"/>
          <w:szCs w:val="21"/>
          <w:lang w:val="en-US"/>
        </w:rPr>
        <w:t>să</w:t>
      </w:r>
      <w:proofErr w:type="gramEnd"/>
      <w:r w:rsidRPr="00203996">
        <w:rPr>
          <w:sz w:val="21"/>
          <w:szCs w:val="21"/>
          <w:lang w:val="en-US"/>
        </w:rPr>
        <w:t xml:space="preserve"> soluționeze pe cale amiabilă litigiile şi divergențele ce pot apărea în urma executării prezentului </w:t>
      </w:r>
      <w:r w:rsidRPr="00203996">
        <w:rPr>
          <w:b/>
          <w:sz w:val="21"/>
          <w:szCs w:val="21"/>
          <w:lang w:val="en-US"/>
        </w:rPr>
        <w:t>ACORD</w:t>
      </w:r>
      <w:r w:rsidRPr="00203996">
        <w:rPr>
          <w:sz w:val="21"/>
          <w:szCs w:val="21"/>
          <w:lang w:val="en-US"/>
        </w:rPr>
        <w:t>.</w:t>
      </w:r>
    </w:p>
    <w:p w:rsidR="00703C18" w:rsidRPr="00203996" w:rsidRDefault="00703C18" w:rsidP="00703C18">
      <w:pPr>
        <w:jc w:val="both"/>
        <w:rPr>
          <w:sz w:val="21"/>
          <w:szCs w:val="21"/>
          <w:lang w:val="en-US"/>
        </w:rPr>
      </w:pPr>
      <w:r w:rsidRPr="00203996">
        <w:rPr>
          <w:sz w:val="21"/>
          <w:szCs w:val="21"/>
          <w:lang w:val="en-US"/>
        </w:rPr>
        <w:t xml:space="preserve">Fiecare parte are dreptul de a completa sau modifica </w:t>
      </w:r>
      <w:r w:rsidRPr="00203996">
        <w:rPr>
          <w:b/>
          <w:sz w:val="21"/>
          <w:szCs w:val="21"/>
          <w:lang w:val="en-US"/>
        </w:rPr>
        <w:t>ACORDUL</w:t>
      </w:r>
      <w:r w:rsidRPr="00203996">
        <w:rPr>
          <w:sz w:val="21"/>
          <w:szCs w:val="21"/>
          <w:lang w:val="en-US"/>
        </w:rPr>
        <w:t xml:space="preserve"> dat după consultarea cu cealalte Parți şi primirea avizului pozitiv în scris.</w:t>
      </w:r>
    </w:p>
    <w:p w:rsidR="00703C18" w:rsidRDefault="00703C18" w:rsidP="00703C18">
      <w:pPr>
        <w:jc w:val="both"/>
        <w:rPr>
          <w:sz w:val="21"/>
          <w:szCs w:val="21"/>
          <w:lang w:val="en-US"/>
        </w:rPr>
      </w:pPr>
      <w:r w:rsidRPr="00203996">
        <w:rPr>
          <w:sz w:val="21"/>
          <w:szCs w:val="21"/>
          <w:lang w:val="en-US"/>
        </w:rPr>
        <w:t xml:space="preserve">Prezentul </w:t>
      </w:r>
      <w:r w:rsidRPr="00203996">
        <w:rPr>
          <w:b/>
          <w:sz w:val="21"/>
          <w:szCs w:val="21"/>
          <w:lang w:val="en-US"/>
        </w:rPr>
        <w:t>ACORD</w:t>
      </w:r>
      <w:r w:rsidRPr="00203996">
        <w:rPr>
          <w:sz w:val="21"/>
          <w:szCs w:val="21"/>
          <w:lang w:val="en-US"/>
        </w:rPr>
        <w:t xml:space="preserve"> </w:t>
      </w:r>
      <w:proofErr w:type="gramStart"/>
      <w:r w:rsidRPr="00203996">
        <w:rPr>
          <w:sz w:val="21"/>
          <w:szCs w:val="21"/>
          <w:lang w:val="en-US"/>
        </w:rPr>
        <w:t>este</w:t>
      </w:r>
      <w:proofErr w:type="gramEnd"/>
      <w:r w:rsidRPr="00203996">
        <w:rPr>
          <w:sz w:val="21"/>
          <w:szCs w:val="21"/>
          <w:lang w:val="en-US"/>
        </w:rPr>
        <w:t xml:space="preserve"> încheiat în 4 exemplare, câte unul pentru fiecare Parte. </w:t>
      </w:r>
    </w:p>
    <w:p w:rsidR="00203996" w:rsidRDefault="00203996" w:rsidP="00703C18">
      <w:pPr>
        <w:jc w:val="both"/>
        <w:rPr>
          <w:sz w:val="21"/>
          <w:szCs w:val="21"/>
          <w:lang w:val="en-US"/>
        </w:rPr>
      </w:pPr>
    </w:p>
    <w:p w:rsidR="00203996" w:rsidRPr="00203996" w:rsidRDefault="00203996" w:rsidP="00703C18">
      <w:pPr>
        <w:jc w:val="both"/>
        <w:rPr>
          <w:sz w:val="21"/>
          <w:szCs w:val="21"/>
          <w:lang w:val="en-US"/>
        </w:rPr>
      </w:pPr>
    </w:p>
    <w:tbl>
      <w:tblPr>
        <w:tblW w:w="10203" w:type="dxa"/>
        <w:tblLook w:val="01E0"/>
      </w:tblPr>
      <w:tblGrid>
        <w:gridCol w:w="5418"/>
        <w:gridCol w:w="4785"/>
      </w:tblGrid>
      <w:tr w:rsidR="00703C18" w:rsidRPr="00203996" w:rsidTr="00490266">
        <w:tc>
          <w:tcPr>
            <w:tcW w:w="5418" w:type="dxa"/>
          </w:tcPr>
          <w:p w:rsidR="00703C18" w:rsidRPr="00203996" w:rsidRDefault="00703C18" w:rsidP="00490266">
            <w:pPr>
              <w:jc w:val="both"/>
              <w:rPr>
                <w:b/>
                <w:sz w:val="21"/>
                <w:szCs w:val="21"/>
                <w:lang w:val="en-US"/>
              </w:rPr>
            </w:pPr>
            <w:r w:rsidRPr="00203996">
              <w:rPr>
                <w:b/>
                <w:sz w:val="21"/>
                <w:szCs w:val="21"/>
                <w:lang w:val="en-US"/>
              </w:rPr>
              <w:t xml:space="preserve">Pentru  </w:t>
            </w:r>
            <w:r w:rsidRPr="00203996">
              <w:rPr>
                <w:b/>
                <w:color w:val="000000"/>
                <w:sz w:val="21"/>
                <w:szCs w:val="21"/>
                <w:lang w:val="en-US"/>
              </w:rPr>
              <w:t>Fundația ”CRED”</w:t>
            </w:r>
          </w:p>
          <w:p w:rsidR="00703C18" w:rsidRPr="00203996" w:rsidRDefault="00703C18" w:rsidP="00490266">
            <w:pPr>
              <w:jc w:val="both"/>
              <w:rPr>
                <w:b/>
                <w:sz w:val="21"/>
                <w:szCs w:val="21"/>
                <w:lang w:val="en-US"/>
              </w:rPr>
            </w:pPr>
            <w:r w:rsidRPr="00203996">
              <w:rPr>
                <w:b/>
                <w:sz w:val="21"/>
                <w:szCs w:val="21"/>
                <w:lang w:val="en-US"/>
              </w:rPr>
              <w:t>Președinte:</w:t>
            </w:r>
          </w:p>
          <w:p w:rsidR="00703C18" w:rsidRPr="00203996" w:rsidRDefault="00703C18" w:rsidP="00490266">
            <w:pPr>
              <w:pStyle w:val="msonormalmailrucssattributepostfix"/>
              <w:shd w:val="clear" w:color="auto" w:fill="FFFFFF"/>
              <w:spacing w:before="0" w:beforeAutospacing="0" w:after="0" w:afterAutospacing="0"/>
              <w:jc w:val="both"/>
              <w:rPr>
                <w:b/>
                <w:color w:val="000000"/>
                <w:sz w:val="21"/>
                <w:szCs w:val="21"/>
              </w:rPr>
            </w:pPr>
          </w:p>
          <w:p w:rsidR="00703C18" w:rsidRPr="00203996" w:rsidRDefault="00703C18" w:rsidP="00490266">
            <w:pPr>
              <w:pStyle w:val="msonormalmailrucssattributepostfix"/>
              <w:shd w:val="clear" w:color="auto" w:fill="FFFFFF"/>
              <w:spacing w:before="0" w:beforeAutospacing="0" w:after="0" w:afterAutospacing="0"/>
              <w:jc w:val="both"/>
              <w:rPr>
                <w:b/>
                <w:color w:val="000000"/>
                <w:sz w:val="21"/>
                <w:szCs w:val="21"/>
              </w:rPr>
            </w:pPr>
            <w:r w:rsidRPr="00203996">
              <w:rPr>
                <w:b/>
                <w:color w:val="000000"/>
                <w:sz w:val="21"/>
                <w:szCs w:val="21"/>
              </w:rPr>
              <w:t xml:space="preserve">Ala CURTEANU, </w:t>
            </w:r>
            <w:r w:rsidRPr="00203996">
              <w:rPr>
                <w:b/>
                <w:sz w:val="21"/>
                <w:szCs w:val="21"/>
              </w:rPr>
              <w:t>________________</w:t>
            </w:r>
          </w:p>
          <w:p w:rsidR="00703C18" w:rsidRPr="00203996" w:rsidRDefault="00703C18" w:rsidP="00490266">
            <w:pPr>
              <w:jc w:val="both"/>
              <w:rPr>
                <w:b/>
                <w:sz w:val="21"/>
                <w:szCs w:val="21"/>
                <w:lang w:val="en-US"/>
              </w:rPr>
            </w:pPr>
          </w:p>
          <w:p w:rsidR="00703C18" w:rsidRPr="00203996" w:rsidRDefault="00703C18" w:rsidP="00490266">
            <w:pPr>
              <w:jc w:val="both"/>
              <w:rPr>
                <w:b/>
                <w:sz w:val="21"/>
                <w:szCs w:val="21"/>
              </w:rPr>
            </w:pPr>
            <w:r w:rsidRPr="00203996">
              <w:rPr>
                <w:b/>
                <w:sz w:val="21"/>
                <w:szCs w:val="21"/>
              </w:rPr>
              <w:t>LS</w:t>
            </w:r>
          </w:p>
          <w:p w:rsidR="00703C18" w:rsidRPr="00203996" w:rsidRDefault="00703C18" w:rsidP="00490266">
            <w:pPr>
              <w:jc w:val="both"/>
              <w:rPr>
                <w:sz w:val="21"/>
                <w:szCs w:val="21"/>
              </w:rPr>
            </w:pPr>
          </w:p>
        </w:tc>
        <w:tc>
          <w:tcPr>
            <w:tcW w:w="4785" w:type="dxa"/>
          </w:tcPr>
          <w:p w:rsidR="00703C18" w:rsidRPr="00203996" w:rsidRDefault="00703C18" w:rsidP="00490266">
            <w:pPr>
              <w:jc w:val="both"/>
              <w:rPr>
                <w:b/>
                <w:sz w:val="21"/>
                <w:szCs w:val="21"/>
                <w:lang w:val="en-US"/>
              </w:rPr>
            </w:pPr>
            <w:r w:rsidRPr="00203996">
              <w:rPr>
                <w:b/>
                <w:sz w:val="21"/>
                <w:szCs w:val="21"/>
                <w:lang w:val="en-US"/>
              </w:rPr>
              <w:t>Pentru Consiliul Raional Șoldănești</w:t>
            </w:r>
          </w:p>
          <w:p w:rsidR="00703C18" w:rsidRPr="00203996" w:rsidRDefault="00703C18" w:rsidP="00490266">
            <w:pPr>
              <w:jc w:val="both"/>
              <w:rPr>
                <w:b/>
                <w:sz w:val="21"/>
                <w:szCs w:val="21"/>
                <w:lang w:val="en-US"/>
              </w:rPr>
            </w:pPr>
            <w:r w:rsidRPr="00203996">
              <w:rPr>
                <w:b/>
                <w:sz w:val="21"/>
                <w:szCs w:val="21"/>
                <w:lang w:val="en-US"/>
              </w:rPr>
              <w:t xml:space="preserve">Preşedintele raionului </w:t>
            </w:r>
          </w:p>
          <w:p w:rsidR="00703C18" w:rsidRPr="00203996" w:rsidRDefault="00703C18" w:rsidP="00490266">
            <w:pPr>
              <w:jc w:val="both"/>
              <w:rPr>
                <w:b/>
                <w:sz w:val="21"/>
                <w:szCs w:val="21"/>
                <w:lang w:val="en-US"/>
              </w:rPr>
            </w:pPr>
            <w:r w:rsidRPr="00203996">
              <w:rPr>
                <w:b/>
                <w:sz w:val="21"/>
                <w:szCs w:val="21"/>
                <w:lang w:val="en-US"/>
              </w:rPr>
              <w:t xml:space="preserve"> </w:t>
            </w:r>
          </w:p>
          <w:p w:rsidR="00703C18" w:rsidRPr="00203996" w:rsidRDefault="00703C18" w:rsidP="00490266">
            <w:pPr>
              <w:jc w:val="both"/>
              <w:rPr>
                <w:b/>
                <w:sz w:val="21"/>
                <w:szCs w:val="21"/>
                <w:lang w:val="en-US"/>
              </w:rPr>
            </w:pPr>
            <w:r w:rsidRPr="00203996">
              <w:rPr>
                <w:b/>
                <w:sz w:val="21"/>
                <w:szCs w:val="21"/>
                <w:lang w:val="en-US"/>
              </w:rPr>
              <w:t>Nicolae MÎNDRU_______________</w:t>
            </w:r>
          </w:p>
          <w:p w:rsidR="00703C18" w:rsidRPr="00203996" w:rsidRDefault="00703C18" w:rsidP="00490266">
            <w:pPr>
              <w:jc w:val="both"/>
              <w:rPr>
                <w:b/>
                <w:sz w:val="21"/>
                <w:szCs w:val="21"/>
                <w:lang w:val="en-US"/>
              </w:rPr>
            </w:pPr>
            <w:r w:rsidRPr="00203996">
              <w:rPr>
                <w:b/>
                <w:sz w:val="21"/>
                <w:szCs w:val="21"/>
                <w:lang w:val="en-US"/>
              </w:rPr>
              <w:t xml:space="preserve">                                           </w:t>
            </w:r>
          </w:p>
          <w:p w:rsidR="00703C18" w:rsidRPr="00203996" w:rsidRDefault="00703C18" w:rsidP="00490266">
            <w:pPr>
              <w:jc w:val="both"/>
              <w:rPr>
                <w:b/>
                <w:sz w:val="21"/>
                <w:szCs w:val="21"/>
                <w:lang w:val="en-US"/>
              </w:rPr>
            </w:pPr>
            <w:r w:rsidRPr="00203996">
              <w:rPr>
                <w:b/>
                <w:sz w:val="21"/>
                <w:szCs w:val="21"/>
                <w:lang w:val="en-US"/>
              </w:rPr>
              <w:t>LS</w:t>
            </w:r>
          </w:p>
          <w:p w:rsidR="00703C18" w:rsidRPr="00203996" w:rsidRDefault="00703C18" w:rsidP="00490266">
            <w:pPr>
              <w:jc w:val="both"/>
              <w:rPr>
                <w:sz w:val="21"/>
                <w:szCs w:val="21"/>
                <w:lang w:val="en-US"/>
              </w:rPr>
            </w:pPr>
          </w:p>
        </w:tc>
      </w:tr>
      <w:tr w:rsidR="00703C18" w:rsidRPr="00203996" w:rsidTr="00490266">
        <w:tc>
          <w:tcPr>
            <w:tcW w:w="5418" w:type="dxa"/>
          </w:tcPr>
          <w:p w:rsidR="00703C18" w:rsidRPr="00203996" w:rsidRDefault="00703C18" w:rsidP="00490266">
            <w:pPr>
              <w:jc w:val="both"/>
              <w:rPr>
                <w:b/>
                <w:sz w:val="21"/>
                <w:szCs w:val="21"/>
                <w:lang w:val="ro-RO"/>
              </w:rPr>
            </w:pPr>
          </w:p>
          <w:p w:rsidR="00703C18" w:rsidRPr="00203996" w:rsidRDefault="00703C18" w:rsidP="00490266">
            <w:pPr>
              <w:jc w:val="both"/>
              <w:rPr>
                <w:b/>
                <w:sz w:val="21"/>
                <w:szCs w:val="21"/>
                <w:lang w:val="ro-RO"/>
              </w:rPr>
            </w:pPr>
          </w:p>
        </w:tc>
        <w:tc>
          <w:tcPr>
            <w:tcW w:w="4785" w:type="dxa"/>
          </w:tcPr>
          <w:p w:rsidR="00703C18" w:rsidRPr="00203996" w:rsidRDefault="00703C18" w:rsidP="00490266">
            <w:pPr>
              <w:jc w:val="both"/>
              <w:rPr>
                <w:b/>
                <w:sz w:val="21"/>
                <w:szCs w:val="21"/>
                <w:lang w:val="en-US"/>
              </w:rPr>
            </w:pPr>
          </w:p>
        </w:tc>
      </w:tr>
    </w:tbl>
    <w:p w:rsidR="00703C18" w:rsidRPr="00203996" w:rsidRDefault="00703C18" w:rsidP="00703C18">
      <w:pPr>
        <w:tabs>
          <w:tab w:val="center" w:pos="5056"/>
        </w:tabs>
        <w:jc w:val="both"/>
        <w:rPr>
          <w:b/>
          <w:sz w:val="21"/>
          <w:szCs w:val="21"/>
          <w:lang w:val="ro-RO"/>
        </w:rPr>
      </w:pPr>
      <w:r w:rsidRPr="00203996">
        <w:rPr>
          <w:b/>
          <w:sz w:val="21"/>
          <w:szCs w:val="21"/>
          <w:lang w:val="ro-RO"/>
        </w:rPr>
        <w:t xml:space="preserve">Pentru </w:t>
      </w:r>
      <w:r w:rsidR="00203996" w:rsidRPr="00203996">
        <w:rPr>
          <w:b/>
          <w:sz w:val="21"/>
          <w:szCs w:val="21"/>
          <w:lang w:val="ro-RO"/>
        </w:rPr>
        <w:t xml:space="preserve">Consiliul local </w:t>
      </w:r>
      <w:r w:rsidRPr="00203996">
        <w:rPr>
          <w:b/>
          <w:sz w:val="21"/>
          <w:szCs w:val="21"/>
          <w:lang w:val="ro-RO"/>
        </w:rPr>
        <w:t xml:space="preserve"> Răspopeni</w:t>
      </w:r>
      <w:r w:rsidRPr="00203996">
        <w:rPr>
          <w:b/>
          <w:sz w:val="21"/>
          <w:szCs w:val="21"/>
          <w:lang w:val="ro-RO"/>
        </w:rPr>
        <w:tab/>
        <w:t xml:space="preserve">        </w:t>
      </w:r>
      <w:r w:rsidR="00203996" w:rsidRPr="00203996">
        <w:rPr>
          <w:b/>
          <w:sz w:val="21"/>
          <w:szCs w:val="21"/>
          <w:lang w:val="ro-RO"/>
        </w:rPr>
        <w:t xml:space="preserve">        </w:t>
      </w:r>
      <w:r w:rsidR="00203996">
        <w:rPr>
          <w:b/>
          <w:sz w:val="21"/>
          <w:szCs w:val="21"/>
          <w:lang w:val="ro-RO"/>
        </w:rPr>
        <w:t xml:space="preserve">                       </w:t>
      </w:r>
      <w:r w:rsidR="00203996" w:rsidRPr="00203996">
        <w:rPr>
          <w:b/>
          <w:sz w:val="21"/>
          <w:szCs w:val="21"/>
          <w:lang w:val="ro-RO"/>
        </w:rPr>
        <w:t xml:space="preserve">   </w:t>
      </w:r>
      <w:r w:rsidRPr="00203996">
        <w:rPr>
          <w:b/>
          <w:sz w:val="21"/>
          <w:szCs w:val="21"/>
          <w:lang w:val="ro-RO"/>
        </w:rPr>
        <w:t xml:space="preserve">Pentru </w:t>
      </w:r>
      <w:r w:rsidR="00203996" w:rsidRPr="00203996">
        <w:rPr>
          <w:b/>
          <w:sz w:val="21"/>
          <w:szCs w:val="21"/>
          <w:lang w:val="ro-RO"/>
        </w:rPr>
        <w:t xml:space="preserve">Consiliul local  </w:t>
      </w:r>
      <w:r w:rsidRPr="00203996">
        <w:rPr>
          <w:b/>
          <w:sz w:val="21"/>
          <w:szCs w:val="21"/>
          <w:lang w:val="ro-RO"/>
        </w:rPr>
        <w:t>Vadul-Rașcov</w:t>
      </w:r>
    </w:p>
    <w:p w:rsidR="00703C18" w:rsidRPr="00203996" w:rsidRDefault="00703C18" w:rsidP="00703C18">
      <w:pPr>
        <w:tabs>
          <w:tab w:val="center" w:pos="5056"/>
        </w:tabs>
        <w:jc w:val="both"/>
        <w:rPr>
          <w:b/>
          <w:sz w:val="21"/>
          <w:szCs w:val="21"/>
          <w:lang w:val="ro-RO"/>
        </w:rPr>
      </w:pPr>
      <w:r w:rsidRPr="00203996">
        <w:rPr>
          <w:b/>
          <w:sz w:val="21"/>
          <w:szCs w:val="21"/>
          <w:lang w:val="ro-RO"/>
        </w:rPr>
        <w:t>Primarul:</w:t>
      </w:r>
      <w:r w:rsidRPr="00203996">
        <w:rPr>
          <w:b/>
          <w:sz w:val="21"/>
          <w:szCs w:val="21"/>
          <w:lang w:val="ro-RO"/>
        </w:rPr>
        <w:tab/>
        <w:t xml:space="preserve">                            </w:t>
      </w:r>
      <w:r w:rsidR="00FF4D55" w:rsidRPr="00203996">
        <w:rPr>
          <w:b/>
          <w:sz w:val="21"/>
          <w:szCs w:val="21"/>
          <w:lang w:val="ro-RO"/>
        </w:rPr>
        <w:t xml:space="preserve">   </w:t>
      </w:r>
      <w:r w:rsidRPr="00203996">
        <w:rPr>
          <w:b/>
          <w:sz w:val="21"/>
          <w:szCs w:val="21"/>
          <w:lang w:val="ro-RO"/>
        </w:rPr>
        <w:t xml:space="preserve"> Primarul:</w:t>
      </w:r>
    </w:p>
    <w:p w:rsidR="00703C18" w:rsidRPr="00203996" w:rsidRDefault="00703C18" w:rsidP="00703C18">
      <w:pPr>
        <w:jc w:val="both"/>
        <w:rPr>
          <w:b/>
          <w:sz w:val="21"/>
          <w:szCs w:val="21"/>
          <w:lang w:val="ro-RO"/>
        </w:rPr>
      </w:pPr>
    </w:p>
    <w:p w:rsidR="00703C18" w:rsidRPr="00203996" w:rsidRDefault="00703C18" w:rsidP="00703C18">
      <w:pPr>
        <w:tabs>
          <w:tab w:val="center" w:pos="5056"/>
        </w:tabs>
        <w:jc w:val="both"/>
        <w:rPr>
          <w:b/>
          <w:sz w:val="21"/>
          <w:szCs w:val="21"/>
          <w:u w:val="single"/>
          <w:lang w:val="ro-RO"/>
        </w:rPr>
      </w:pPr>
      <w:r w:rsidRPr="00203996">
        <w:rPr>
          <w:b/>
          <w:sz w:val="21"/>
          <w:szCs w:val="21"/>
          <w:lang w:val="ro-RO"/>
        </w:rPr>
        <w:t xml:space="preserve">Nicolae GONȚA ______________                 </w:t>
      </w:r>
      <w:r w:rsidR="00203996">
        <w:rPr>
          <w:b/>
          <w:sz w:val="21"/>
          <w:szCs w:val="21"/>
          <w:lang w:val="ro-RO"/>
        </w:rPr>
        <w:t xml:space="preserve">                        </w:t>
      </w:r>
      <w:r w:rsidRPr="00203996">
        <w:rPr>
          <w:b/>
          <w:sz w:val="21"/>
          <w:szCs w:val="21"/>
          <w:lang w:val="ro-RO"/>
        </w:rPr>
        <w:t xml:space="preserve">  Sergiu GUȚAN_________________</w:t>
      </w:r>
    </w:p>
    <w:p w:rsidR="00703C18" w:rsidRPr="00203996" w:rsidRDefault="00703C18" w:rsidP="00703C18">
      <w:pPr>
        <w:rPr>
          <w:sz w:val="21"/>
          <w:szCs w:val="21"/>
          <w:lang w:val="ro-RO"/>
        </w:rPr>
      </w:pPr>
    </w:p>
    <w:p w:rsidR="00703C18" w:rsidRPr="00203996" w:rsidRDefault="00703C18" w:rsidP="00703C18">
      <w:pPr>
        <w:jc w:val="both"/>
        <w:rPr>
          <w:b/>
          <w:sz w:val="21"/>
          <w:szCs w:val="21"/>
          <w:lang w:val="en-US"/>
        </w:rPr>
      </w:pPr>
      <w:r w:rsidRPr="00203996">
        <w:rPr>
          <w:b/>
          <w:sz w:val="21"/>
          <w:szCs w:val="21"/>
          <w:lang w:val="en-US"/>
        </w:rPr>
        <w:t>LS</w:t>
      </w:r>
      <w:r w:rsidRPr="00203996">
        <w:rPr>
          <w:b/>
          <w:sz w:val="21"/>
          <w:szCs w:val="21"/>
          <w:lang w:val="en-US"/>
        </w:rPr>
        <w:tab/>
      </w:r>
      <w:r w:rsidRPr="00203996">
        <w:rPr>
          <w:b/>
          <w:sz w:val="21"/>
          <w:szCs w:val="21"/>
          <w:lang w:val="ro-RO"/>
        </w:rPr>
        <w:t xml:space="preserve">                                                               </w:t>
      </w:r>
      <w:r w:rsidR="00203996">
        <w:rPr>
          <w:b/>
          <w:sz w:val="21"/>
          <w:szCs w:val="21"/>
          <w:lang w:val="ro-RO"/>
        </w:rPr>
        <w:t xml:space="preserve">                      </w:t>
      </w:r>
      <w:r w:rsidRPr="00203996">
        <w:rPr>
          <w:b/>
          <w:sz w:val="21"/>
          <w:szCs w:val="21"/>
          <w:lang w:val="ro-RO"/>
        </w:rPr>
        <w:t xml:space="preserve">   </w:t>
      </w:r>
      <w:r w:rsidRPr="00203996">
        <w:rPr>
          <w:b/>
          <w:sz w:val="21"/>
          <w:szCs w:val="21"/>
          <w:lang w:val="en-US"/>
        </w:rPr>
        <w:t>LS</w:t>
      </w:r>
    </w:p>
    <w:p w:rsidR="00703C18" w:rsidRPr="00203996" w:rsidRDefault="00703C18" w:rsidP="00703C18">
      <w:pPr>
        <w:tabs>
          <w:tab w:val="center" w:pos="5056"/>
        </w:tabs>
        <w:jc w:val="both"/>
        <w:rPr>
          <w:b/>
          <w:sz w:val="20"/>
          <w:szCs w:val="20"/>
          <w:lang w:val="en-US"/>
        </w:rPr>
      </w:pPr>
    </w:p>
    <w:p w:rsidR="00703C18" w:rsidRPr="00203996" w:rsidRDefault="00703C18" w:rsidP="00703C18">
      <w:pPr>
        <w:tabs>
          <w:tab w:val="left" w:pos="2980"/>
        </w:tabs>
        <w:spacing w:line="276" w:lineRule="auto"/>
        <w:ind w:left="-993" w:firstLine="284"/>
        <w:outlineLvl w:val="0"/>
        <w:rPr>
          <w:sz w:val="20"/>
          <w:szCs w:val="20"/>
          <w:lang w:val="ro-MO"/>
        </w:rPr>
      </w:pPr>
    </w:p>
    <w:sectPr w:rsidR="00703C18" w:rsidRPr="00203996" w:rsidSect="00203996">
      <w:pgSz w:w="11906" w:h="16838"/>
      <w:pgMar w:top="426"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CC0"/>
    <w:multiLevelType w:val="hybridMultilevel"/>
    <w:tmpl w:val="FCB4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73771"/>
    <w:multiLevelType w:val="hybridMultilevel"/>
    <w:tmpl w:val="D9264280"/>
    <w:lvl w:ilvl="0" w:tplc="04190017">
      <w:start w:val="1"/>
      <w:numFmt w:val="lowerLetter"/>
      <w:lvlText w:val="%1)"/>
      <w:lvlJc w:val="left"/>
      <w:pPr>
        <w:tabs>
          <w:tab w:val="num" w:pos="786"/>
        </w:tabs>
        <w:ind w:left="786"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500D54"/>
    <w:multiLevelType w:val="hybridMultilevel"/>
    <w:tmpl w:val="F210FE5A"/>
    <w:lvl w:ilvl="0" w:tplc="0409000F">
      <w:start w:val="1"/>
      <w:numFmt w:val="decimal"/>
      <w:lvlText w:val="%1."/>
      <w:lvlJc w:val="left"/>
      <w:pPr>
        <w:tabs>
          <w:tab w:val="num" w:pos="720"/>
        </w:tabs>
        <w:ind w:left="720" w:hanging="360"/>
      </w:pPr>
      <w:rPr>
        <w:rFonts w:hint="default"/>
      </w:rPr>
    </w:lvl>
    <w:lvl w:ilvl="1" w:tplc="703627C0" w:tentative="1">
      <w:start w:val="1"/>
      <w:numFmt w:val="bullet"/>
      <w:lvlText w:val="•"/>
      <w:lvlJc w:val="left"/>
      <w:pPr>
        <w:tabs>
          <w:tab w:val="num" w:pos="1440"/>
        </w:tabs>
        <w:ind w:left="1440" w:hanging="360"/>
      </w:pPr>
      <w:rPr>
        <w:rFonts w:ascii="Arial" w:hAnsi="Arial" w:hint="default"/>
      </w:rPr>
    </w:lvl>
    <w:lvl w:ilvl="2" w:tplc="6AD25524" w:tentative="1">
      <w:start w:val="1"/>
      <w:numFmt w:val="bullet"/>
      <w:lvlText w:val="•"/>
      <w:lvlJc w:val="left"/>
      <w:pPr>
        <w:tabs>
          <w:tab w:val="num" w:pos="2160"/>
        </w:tabs>
        <w:ind w:left="2160" w:hanging="360"/>
      </w:pPr>
      <w:rPr>
        <w:rFonts w:ascii="Arial" w:hAnsi="Arial" w:hint="default"/>
      </w:rPr>
    </w:lvl>
    <w:lvl w:ilvl="3" w:tplc="A2AE5650" w:tentative="1">
      <w:start w:val="1"/>
      <w:numFmt w:val="bullet"/>
      <w:lvlText w:val="•"/>
      <w:lvlJc w:val="left"/>
      <w:pPr>
        <w:tabs>
          <w:tab w:val="num" w:pos="2880"/>
        </w:tabs>
        <w:ind w:left="2880" w:hanging="360"/>
      </w:pPr>
      <w:rPr>
        <w:rFonts w:ascii="Arial" w:hAnsi="Arial" w:hint="default"/>
      </w:rPr>
    </w:lvl>
    <w:lvl w:ilvl="4" w:tplc="8EBEB086" w:tentative="1">
      <w:start w:val="1"/>
      <w:numFmt w:val="bullet"/>
      <w:lvlText w:val="•"/>
      <w:lvlJc w:val="left"/>
      <w:pPr>
        <w:tabs>
          <w:tab w:val="num" w:pos="3600"/>
        </w:tabs>
        <w:ind w:left="3600" w:hanging="360"/>
      </w:pPr>
      <w:rPr>
        <w:rFonts w:ascii="Arial" w:hAnsi="Arial" w:hint="default"/>
      </w:rPr>
    </w:lvl>
    <w:lvl w:ilvl="5" w:tplc="83EED45C" w:tentative="1">
      <w:start w:val="1"/>
      <w:numFmt w:val="bullet"/>
      <w:lvlText w:val="•"/>
      <w:lvlJc w:val="left"/>
      <w:pPr>
        <w:tabs>
          <w:tab w:val="num" w:pos="4320"/>
        </w:tabs>
        <w:ind w:left="4320" w:hanging="360"/>
      </w:pPr>
      <w:rPr>
        <w:rFonts w:ascii="Arial" w:hAnsi="Arial" w:hint="default"/>
      </w:rPr>
    </w:lvl>
    <w:lvl w:ilvl="6" w:tplc="5C382C70" w:tentative="1">
      <w:start w:val="1"/>
      <w:numFmt w:val="bullet"/>
      <w:lvlText w:val="•"/>
      <w:lvlJc w:val="left"/>
      <w:pPr>
        <w:tabs>
          <w:tab w:val="num" w:pos="5040"/>
        </w:tabs>
        <w:ind w:left="5040" w:hanging="360"/>
      </w:pPr>
      <w:rPr>
        <w:rFonts w:ascii="Arial" w:hAnsi="Arial" w:hint="default"/>
      </w:rPr>
    </w:lvl>
    <w:lvl w:ilvl="7" w:tplc="1A1E4524" w:tentative="1">
      <w:start w:val="1"/>
      <w:numFmt w:val="bullet"/>
      <w:lvlText w:val="•"/>
      <w:lvlJc w:val="left"/>
      <w:pPr>
        <w:tabs>
          <w:tab w:val="num" w:pos="5760"/>
        </w:tabs>
        <w:ind w:left="5760" w:hanging="360"/>
      </w:pPr>
      <w:rPr>
        <w:rFonts w:ascii="Arial" w:hAnsi="Arial" w:hint="default"/>
      </w:rPr>
    </w:lvl>
    <w:lvl w:ilvl="8" w:tplc="C49E5E52" w:tentative="1">
      <w:start w:val="1"/>
      <w:numFmt w:val="bullet"/>
      <w:lvlText w:val="•"/>
      <w:lvlJc w:val="left"/>
      <w:pPr>
        <w:tabs>
          <w:tab w:val="num" w:pos="6480"/>
        </w:tabs>
        <w:ind w:left="6480" w:hanging="360"/>
      </w:pPr>
      <w:rPr>
        <w:rFonts w:ascii="Arial" w:hAnsi="Arial" w:hint="default"/>
      </w:rPr>
    </w:lvl>
  </w:abstractNum>
  <w:abstractNum w:abstractNumId="3">
    <w:nsid w:val="39A643A0"/>
    <w:multiLevelType w:val="hybridMultilevel"/>
    <w:tmpl w:val="247E7482"/>
    <w:lvl w:ilvl="0" w:tplc="01764528">
      <w:start w:val="1"/>
      <w:numFmt w:val="lowerLetter"/>
      <w:lvlText w:val="%1)"/>
      <w:lvlJc w:val="left"/>
      <w:pPr>
        <w:tabs>
          <w:tab w:val="num" w:pos="720"/>
        </w:tabs>
        <w:ind w:left="720" w:hanging="360"/>
      </w:pPr>
      <w:rPr>
        <w:rFonts w:ascii="Calibri" w:eastAsia="Times New Roman" w:hAnsi="Calibri" w:cs="Calibri"/>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3C2B05DC"/>
    <w:multiLevelType w:val="multilevel"/>
    <w:tmpl w:val="0F6600D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E0917B8"/>
    <w:multiLevelType w:val="hybridMultilevel"/>
    <w:tmpl w:val="45043EE2"/>
    <w:lvl w:ilvl="0" w:tplc="04190017">
      <w:start w:val="1"/>
      <w:numFmt w:val="lowerLetter"/>
      <w:lvlText w:val="%1)"/>
      <w:lvlJc w:val="left"/>
      <w:pPr>
        <w:tabs>
          <w:tab w:val="num" w:pos="1776"/>
        </w:tabs>
        <w:ind w:left="1776" w:hanging="360"/>
      </w:pPr>
    </w:lvl>
    <w:lvl w:ilvl="1" w:tplc="972E3FA6">
      <w:start w:val="3"/>
      <w:numFmt w:val="bullet"/>
      <w:lvlText w:val="-"/>
      <w:lvlJc w:val="left"/>
      <w:pPr>
        <w:tabs>
          <w:tab w:val="num" w:pos="2496"/>
        </w:tabs>
        <w:ind w:left="2496" w:hanging="360"/>
      </w:pPr>
      <w:rPr>
        <w:rFonts w:ascii="Times New Roman" w:eastAsia="Times New Roman" w:hAnsi="Times New Roman" w:cs="Times New Roman" w:hint="default"/>
      </w:rPr>
    </w:lvl>
    <w:lvl w:ilvl="2" w:tplc="0419001B">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45F46336"/>
    <w:multiLevelType w:val="hybridMultilevel"/>
    <w:tmpl w:val="393E8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D671B"/>
    <w:multiLevelType w:val="hybridMultilevel"/>
    <w:tmpl w:val="F3A8F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40CC3"/>
    <w:multiLevelType w:val="hybridMultilevel"/>
    <w:tmpl w:val="840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6B950431"/>
    <w:multiLevelType w:val="hybridMultilevel"/>
    <w:tmpl w:val="3648F428"/>
    <w:lvl w:ilvl="0" w:tplc="A9582DC4">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B6857"/>
    <w:multiLevelType w:val="multilevel"/>
    <w:tmpl w:val="641261E8"/>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3"/>
  </w:num>
  <w:num w:numId="4">
    <w:abstractNumId w:val="5"/>
  </w:num>
  <w:num w:numId="5">
    <w:abstractNumId w:val="4"/>
  </w:num>
  <w:num w:numId="6">
    <w:abstractNumId w:val="10"/>
  </w:num>
  <w:num w:numId="7">
    <w:abstractNumId w:val="6"/>
  </w:num>
  <w:num w:numId="8">
    <w:abstractNumId w:val="7"/>
  </w:num>
  <w:num w:numId="9">
    <w:abstractNumId w:val="2"/>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03C18"/>
    <w:rsid w:val="00203996"/>
    <w:rsid w:val="00210DB6"/>
    <w:rsid w:val="00263474"/>
    <w:rsid w:val="002B5D38"/>
    <w:rsid w:val="004008D8"/>
    <w:rsid w:val="0054307F"/>
    <w:rsid w:val="005533F8"/>
    <w:rsid w:val="00703C18"/>
    <w:rsid w:val="007A2200"/>
    <w:rsid w:val="007D1DBD"/>
    <w:rsid w:val="008857E8"/>
    <w:rsid w:val="00A063B6"/>
    <w:rsid w:val="00A97C41"/>
    <w:rsid w:val="00BB7E6A"/>
    <w:rsid w:val="00BF3E20"/>
    <w:rsid w:val="00D136A5"/>
    <w:rsid w:val="00D5176A"/>
    <w:rsid w:val="00FF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1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B7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7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B7E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7E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B7E6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6A"/>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rsid w:val="00BB7E6A"/>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BB7E6A"/>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9"/>
    <w:rsid w:val="00BB7E6A"/>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BB7E6A"/>
    <w:rPr>
      <w:rFonts w:asciiTheme="majorHAnsi" w:eastAsiaTheme="majorEastAsia" w:hAnsiTheme="majorHAnsi" w:cstheme="majorBidi"/>
      <w:color w:val="243F60" w:themeColor="accent1" w:themeShade="7F"/>
      <w:lang w:val="ru-RU"/>
    </w:rPr>
  </w:style>
  <w:style w:type="paragraph" w:styleId="a3">
    <w:name w:val="No Spacing"/>
    <w:uiPriority w:val="1"/>
    <w:qFormat/>
    <w:rsid w:val="00BB7E6A"/>
    <w:pPr>
      <w:spacing w:after="0" w:line="240" w:lineRule="auto"/>
    </w:pPr>
    <w:rPr>
      <w:rFonts w:ascii="Calibri" w:eastAsia="Times New Roman" w:hAnsi="Calibri" w:cs="Times New Roman"/>
      <w:lang w:val="ru-RU" w:eastAsia="ru-RU"/>
    </w:rPr>
  </w:style>
  <w:style w:type="paragraph" w:styleId="a4">
    <w:name w:val="List Paragraph"/>
    <w:aliases w:val="Bullet"/>
    <w:basedOn w:val="a"/>
    <w:link w:val="a5"/>
    <w:uiPriority w:val="34"/>
    <w:qFormat/>
    <w:rsid w:val="00BB7E6A"/>
    <w:pPr>
      <w:ind w:left="720"/>
      <w:contextualSpacing/>
    </w:pPr>
  </w:style>
  <w:style w:type="character" w:styleId="a6">
    <w:name w:val="Hyperlink"/>
    <w:rsid w:val="00703C18"/>
    <w:rPr>
      <w:color w:val="0000FF"/>
      <w:u w:val="single"/>
    </w:rPr>
  </w:style>
  <w:style w:type="character" w:styleId="a7">
    <w:name w:val="footnote reference"/>
    <w:rsid w:val="00703C18"/>
    <w:rPr>
      <w:vertAlign w:val="superscript"/>
    </w:rPr>
  </w:style>
  <w:style w:type="paragraph" w:styleId="a8">
    <w:name w:val="header"/>
    <w:basedOn w:val="a"/>
    <w:link w:val="a9"/>
    <w:rsid w:val="00703C18"/>
    <w:pPr>
      <w:tabs>
        <w:tab w:val="center" w:pos="4536"/>
        <w:tab w:val="right" w:pos="9072"/>
      </w:tabs>
    </w:pPr>
  </w:style>
  <w:style w:type="character" w:customStyle="1" w:styleId="a9">
    <w:name w:val="Верхний колонтитул Знак"/>
    <w:basedOn w:val="a0"/>
    <w:link w:val="a8"/>
    <w:rsid w:val="00703C18"/>
    <w:rPr>
      <w:rFonts w:ascii="Times New Roman" w:eastAsia="Times New Roman" w:hAnsi="Times New Roman" w:cs="Times New Roman"/>
      <w:sz w:val="24"/>
      <w:szCs w:val="24"/>
      <w:lang w:val="ru-RU" w:eastAsia="ru-RU"/>
    </w:rPr>
  </w:style>
  <w:style w:type="paragraph" w:customStyle="1" w:styleId="msonormalmailrucssattributepostfix">
    <w:name w:val="msonormal_mailru_css_attribute_postfix"/>
    <w:basedOn w:val="a"/>
    <w:rsid w:val="00703C18"/>
    <w:pPr>
      <w:spacing w:before="100" w:beforeAutospacing="1" w:after="100" w:afterAutospacing="1"/>
    </w:pPr>
    <w:rPr>
      <w:lang w:val="en-US" w:eastAsia="en-US"/>
    </w:rPr>
  </w:style>
  <w:style w:type="character" w:customStyle="1" w:styleId="a5">
    <w:name w:val="Абзац списка Знак"/>
    <w:aliases w:val="Bullet Знак"/>
    <w:link w:val="a4"/>
    <w:uiPriority w:val="34"/>
    <w:rsid w:val="00703C18"/>
    <w:rPr>
      <w:rFonts w:ascii="Calibri" w:eastAsia="Times New Roman" w:hAnsi="Calibri" w:cs="Times New Roman"/>
      <w:lang w:val="ru-RU"/>
    </w:rPr>
  </w:style>
  <w:style w:type="paragraph" w:styleId="aa">
    <w:name w:val="Balloon Text"/>
    <w:basedOn w:val="a"/>
    <w:link w:val="ab"/>
    <w:uiPriority w:val="99"/>
    <w:semiHidden/>
    <w:unhideWhenUsed/>
    <w:rsid w:val="00703C18"/>
    <w:rPr>
      <w:rFonts w:ascii="Tahoma" w:hAnsi="Tahoma" w:cs="Tahoma"/>
      <w:sz w:val="16"/>
      <w:szCs w:val="16"/>
    </w:rPr>
  </w:style>
  <w:style w:type="character" w:customStyle="1" w:styleId="ab">
    <w:name w:val="Текст выноски Знак"/>
    <w:basedOn w:val="a0"/>
    <w:link w:val="aa"/>
    <w:uiPriority w:val="99"/>
    <w:semiHidden/>
    <w:rsid w:val="00703C1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danesti.md" TargetMode="External"/><Relationship Id="rId3" Type="http://schemas.openxmlformats.org/officeDocument/2006/relationships/settings" Target="settings.xml"/><Relationship Id="rId7" Type="http://schemas.openxmlformats.org/officeDocument/2006/relationships/hyperlink" Target="mailto:consiliu@soldanesti.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iliu@soldanesti.md"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2021-12-01T07:50:00Z</cp:lastPrinted>
  <dcterms:created xsi:type="dcterms:W3CDTF">2021-11-30T12:52:00Z</dcterms:created>
  <dcterms:modified xsi:type="dcterms:W3CDTF">2021-12-01T07:52:00Z</dcterms:modified>
</cp:coreProperties>
</file>