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92" w:rsidRPr="00683929" w:rsidRDefault="00EE7392" w:rsidP="00EE7392">
      <w:pPr>
        <w:rPr>
          <w:b/>
          <w:lang w:val="ro-RO"/>
        </w:rPr>
      </w:pPr>
    </w:p>
    <w:p w:rsidR="00EE7392" w:rsidRPr="00683929" w:rsidRDefault="00EE7392" w:rsidP="00EE7392">
      <w:pPr>
        <w:rPr>
          <w:b/>
        </w:rPr>
      </w:pPr>
    </w:p>
    <w:p w:rsidR="00EE7392" w:rsidRPr="00683929" w:rsidRDefault="00EE7392" w:rsidP="00EE7392">
      <w:pPr>
        <w:rPr>
          <w:b/>
        </w:rPr>
      </w:pPr>
    </w:p>
    <w:p w:rsidR="00EE7392" w:rsidRPr="00683929" w:rsidRDefault="00EE7392" w:rsidP="00EE7392">
      <w:r w:rsidRPr="00683929">
        <w:rPr>
          <w:b/>
        </w:rPr>
        <w:t xml:space="preserve">   </w:t>
      </w:r>
      <w:r w:rsidR="005867B5" w:rsidRPr="00683929">
        <w:pict>
          <v:rect id="_x0000_s1026" style="position:absolute;margin-left:207pt;margin-top:0;width:68.45pt;height:66.4pt;z-index:251660288;mso-wrap-style:none;mso-position-horizontal-relative:text;mso-position-vertical-relative:text" stroked="f">
            <v:textbox style="mso-next-textbox:#_x0000_s1026;mso-fit-shape-to-text:t">
              <w:txbxContent>
                <w:p w:rsidR="00EE7392" w:rsidRDefault="00EE7392" w:rsidP="00EE7392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685800" cy="7493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56000" contrast="9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3929">
        <w:t xml:space="preserve">  REPUBLICA  MOLDOVA</w:t>
      </w:r>
      <w:r w:rsidRPr="00683929">
        <w:tab/>
      </w:r>
      <w:r w:rsidRPr="00683929">
        <w:tab/>
      </w:r>
      <w:r w:rsidRPr="00683929">
        <w:tab/>
      </w:r>
      <w:r w:rsidRPr="00683929">
        <w:tab/>
        <w:t xml:space="preserve">            РЕСПУБЛИКА  МОЛДОВА </w:t>
      </w:r>
    </w:p>
    <w:p w:rsidR="00EE7392" w:rsidRPr="00683929" w:rsidRDefault="00EE7392" w:rsidP="00EE7392"/>
    <w:p w:rsidR="00EE7392" w:rsidRPr="00683929" w:rsidRDefault="00EE7392" w:rsidP="00EE7392">
      <w:pPr>
        <w:rPr>
          <w:b/>
        </w:rPr>
      </w:pPr>
      <w:r w:rsidRPr="00683929">
        <w:t xml:space="preserve">      </w:t>
      </w:r>
      <w:r w:rsidRPr="00683929">
        <w:rPr>
          <w:b/>
        </w:rPr>
        <w:t>CONSILIUL  RAIONAL                                                               РАЙО</w:t>
      </w:r>
      <w:proofErr w:type="gramStart"/>
      <w:r w:rsidRPr="00683929">
        <w:rPr>
          <w:b/>
        </w:rPr>
        <w:t>H</w:t>
      </w:r>
      <w:proofErr w:type="gramEnd"/>
      <w:r w:rsidRPr="00683929">
        <w:rPr>
          <w:b/>
        </w:rPr>
        <w:t xml:space="preserve">НЫЙ  СОВЕТ           </w:t>
      </w:r>
    </w:p>
    <w:p w:rsidR="00EE7392" w:rsidRPr="00683929" w:rsidRDefault="00EE7392" w:rsidP="00EE7392">
      <w:pPr>
        <w:rPr>
          <w:b/>
        </w:rPr>
      </w:pPr>
      <w:r w:rsidRPr="00683929">
        <w:rPr>
          <w:b/>
        </w:rPr>
        <w:t xml:space="preserve">              ŞOLDĂNEŞTI </w:t>
      </w:r>
      <w:r w:rsidRPr="00683929">
        <w:rPr>
          <w:b/>
        </w:rPr>
        <w:tab/>
      </w:r>
      <w:r w:rsidRPr="00683929">
        <w:rPr>
          <w:b/>
        </w:rPr>
        <w:tab/>
      </w:r>
      <w:r w:rsidRPr="00683929">
        <w:rPr>
          <w:b/>
        </w:rPr>
        <w:tab/>
      </w:r>
      <w:r w:rsidRPr="00683929">
        <w:rPr>
          <w:b/>
        </w:rPr>
        <w:tab/>
      </w:r>
      <w:r w:rsidRPr="00683929">
        <w:rPr>
          <w:b/>
        </w:rPr>
        <w:tab/>
      </w:r>
      <w:r w:rsidRPr="00683929">
        <w:rPr>
          <w:b/>
        </w:rPr>
        <w:tab/>
        <w:t xml:space="preserve">         ШОЛДЭНЕШТЬ</w:t>
      </w:r>
    </w:p>
    <w:p w:rsidR="00EE7392" w:rsidRPr="00683929" w:rsidRDefault="00EE7392" w:rsidP="00EE7392">
      <w:pPr>
        <w:rPr>
          <w:b/>
        </w:rPr>
      </w:pPr>
    </w:p>
    <w:p w:rsidR="00EE7392" w:rsidRPr="00683929" w:rsidRDefault="00EE7392" w:rsidP="00EE7392">
      <w:pPr>
        <w:rPr>
          <w:lang w:val="en-US"/>
        </w:rPr>
      </w:pPr>
      <w:r w:rsidRPr="00683929">
        <w:t xml:space="preserve">        </w:t>
      </w:r>
      <w:proofErr w:type="gramStart"/>
      <w:r w:rsidRPr="00683929">
        <w:rPr>
          <w:lang w:val="en-US"/>
        </w:rPr>
        <w:t>or</w:t>
      </w:r>
      <w:proofErr w:type="gramEnd"/>
      <w:r w:rsidRPr="00683929">
        <w:rPr>
          <w:lang w:val="en-US"/>
        </w:rPr>
        <w:t xml:space="preserve">. </w:t>
      </w:r>
      <w:proofErr w:type="spellStart"/>
      <w:proofErr w:type="gramStart"/>
      <w:r w:rsidRPr="00683929">
        <w:rPr>
          <w:lang w:val="en-US"/>
        </w:rPr>
        <w:t>Şoldăneşti</w:t>
      </w:r>
      <w:proofErr w:type="spellEnd"/>
      <w:r w:rsidRPr="00683929">
        <w:rPr>
          <w:lang w:val="en-US"/>
        </w:rPr>
        <w:t xml:space="preserve">, </w:t>
      </w:r>
      <w:proofErr w:type="spellStart"/>
      <w:r w:rsidR="00683929">
        <w:rPr>
          <w:lang w:val="en-US"/>
        </w:rPr>
        <w:t>st</w:t>
      </w:r>
      <w:proofErr w:type="spellEnd"/>
      <w:r w:rsidR="00683929">
        <w:rPr>
          <w:lang w:val="en-US"/>
        </w:rPr>
        <w:t>. 31 August, 1</w:t>
      </w:r>
      <w:r w:rsidR="00683929">
        <w:rPr>
          <w:lang w:val="en-US"/>
        </w:rPr>
        <w:tab/>
      </w:r>
      <w:r w:rsidR="00683929">
        <w:rPr>
          <w:lang w:val="en-US"/>
        </w:rPr>
        <w:tab/>
      </w:r>
      <w:r w:rsidR="00683929">
        <w:rPr>
          <w:lang w:val="en-US"/>
        </w:rPr>
        <w:tab/>
      </w:r>
      <w:r w:rsidR="00683929">
        <w:rPr>
          <w:lang w:val="en-US"/>
        </w:rPr>
        <w:tab/>
        <w:t xml:space="preserve">      </w:t>
      </w:r>
      <w:r w:rsidRPr="00683929">
        <w:rPr>
          <w:lang w:val="en-US"/>
        </w:rPr>
        <w:t xml:space="preserve">  </w:t>
      </w:r>
      <w:r w:rsidRPr="00683929">
        <w:t>г</w:t>
      </w:r>
      <w:r w:rsidRPr="00683929">
        <w:rPr>
          <w:lang w:val="en-US"/>
        </w:rPr>
        <w:t xml:space="preserve">. </w:t>
      </w:r>
      <w:proofErr w:type="spellStart"/>
      <w:r w:rsidRPr="00683929">
        <w:t>Шолдэнешть</w:t>
      </w:r>
      <w:proofErr w:type="spellEnd"/>
      <w:r w:rsidRPr="00683929">
        <w:rPr>
          <w:lang w:val="en-US"/>
        </w:rPr>
        <w:t xml:space="preserve">, </w:t>
      </w:r>
      <w:proofErr w:type="spellStart"/>
      <w:r w:rsidRPr="00683929">
        <w:t>ул</w:t>
      </w:r>
      <w:proofErr w:type="spellEnd"/>
      <w:r w:rsidRPr="00683929">
        <w:rPr>
          <w:lang w:val="en-US"/>
        </w:rPr>
        <w:t>.</w:t>
      </w:r>
      <w:proofErr w:type="gramEnd"/>
      <w:r w:rsidRPr="00683929">
        <w:rPr>
          <w:lang w:val="en-US"/>
        </w:rPr>
        <w:t xml:space="preserve"> 31 </w:t>
      </w:r>
      <w:r w:rsidRPr="00683929">
        <w:t>Августа</w:t>
      </w:r>
      <w:r w:rsidRPr="00683929">
        <w:rPr>
          <w:lang w:val="en-US"/>
        </w:rPr>
        <w:t>, 1</w:t>
      </w:r>
    </w:p>
    <w:p w:rsidR="00EE7392" w:rsidRPr="00683929" w:rsidRDefault="00EE7392" w:rsidP="00EE7392">
      <w:pPr>
        <w:rPr>
          <w:lang w:val="it-IT"/>
        </w:rPr>
      </w:pPr>
      <w:r w:rsidRPr="00683929">
        <w:rPr>
          <w:lang w:val="en-US"/>
        </w:rPr>
        <w:t xml:space="preserve">   </w:t>
      </w:r>
      <w:r w:rsidRPr="00683929">
        <w:rPr>
          <w:lang w:val="it-IT"/>
        </w:rPr>
        <w:t>tel: (272) 2-26-50, fax: (272) 2-20-57</w:t>
      </w:r>
      <w:r w:rsidRPr="00683929">
        <w:rPr>
          <w:lang w:val="it-IT"/>
        </w:rPr>
        <w:tab/>
        <w:t xml:space="preserve">                  </w:t>
      </w:r>
      <w:r w:rsidR="00683929">
        <w:rPr>
          <w:lang w:val="it-IT"/>
        </w:rPr>
        <w:t xml:space="preserve">     </w:t>
      </w:r>
      <w:r w:rsidRPr="00683929">
        <w:rPr>
          <w:lang w:val="it-IT"/>
        </w:rPr>
        <w:t xml:space="preserve"> </w:t>
      </w:r>
      <w:r w:rsidRPr="00683929">
        <w:t>тел</w:t>
      </w:r>
      <w:r w:rsidRPr="00683929">
        <w:rPr>
          <w:lang w:val="it-IT"/>
        </w:rPr>
        <w:t xml:space="preserve">: (272) 2-26-50, </w:t>
      </w:r>
      <w:proofErr w:type="spellStart"/>
      <w:r w:rsidRPr="00683929">
        <w:t>ф</w:t>
      </w:r>
      <w:proofErr w:type="spellEnd"/>
      <w:r w:rsidRPr="00683929">
        <w:rPr>
          <w:lang w:val="it-IT"/>
        </w:rPr>
        <w:t>a</w:t>
      </w:r>
      <w:r w:rsidRPr="00683929">
        <w:t>кс</w:t>
      </w:r>
      <w:r w:rsidRPr="00683929">
        <w:rPr>
          <w:lang w:val="it-IT"/>
        </w:rPr>
        <w:t xml:space="preserve">: (272) 2-20-57 </w:t>
      </w:r>
    </w:p>
    <w:p w:rsidR="00EE7392" w:rsidRPr="00683929" w:rsidRDefault="00EE7392" w:rsidP="00EE7392">
      <w:pPr>
        <w:rPr>
          <w:lang w:val="en-US"/>
        </w:rPr>
      </w:pPr>
      <w:r w:rsidRPr="00683929">
        <w:rPr>
          <w:lang w:val="en-US"/>
        </w:rPr>
        <w:t xml:space="preserve">    E-mail: </w:t>
      </w:r>
      <w:hyperlink r:id="rId6" w:history="1">
        <w:r w:rsidRPr="00683929">
          <w:rPr>
            <w:rStyle w:val="a8"/>
            <w:lang w:val="en-US"/>
          </w:rPr>
          <w:t>consiliu@soldanesti.md</w:t>
        </w:r>
      </w:hyperlink>
      <w:r w:rsidR="00683929">
        <w:rPr>
          <w:lang w:val="en-US"/>
        </w:rPr>
        <w:t xml:space="preserve">     </w:t>
      </w:r>
      <w:r w:rsidR="00683929">
        <w:rPr>
          <w:lang w:val="en-US"/>
        </w:rPr>
        <w:tab/>
      </w:r>
      <w:r w:rsidR="00683929">
        <w:rPr>
          <w:lang w:val="en-US"/>
        </w:rPr>
        <w:tab/>
      </w:r>
      <w:r w:rsidR="00683929">
        <w:rPr>
          <w:lang w:val="en-US"/>
        </w:rPr>
        <w:tab/>
        <w:t xml:space="preserve">     </w:t>
      </w:r>
      <w:r w:rsidRPr="00683929">
        <w:rPr>
          <w:lang w:val="en-US"/>
        </w:rPr>
        <w:t xml:space="preserve"> E-mail: </w:t>
      </w:r>
      <w:hyperlink r:id="rId7" w:history="1">
        <w:r w:rsidRPr="00683929">
          <w:rPr>
            <w:rStyle w:val="a8"/>
            <w:lang w:val="en-US"/>
          </w:rPr>
          <w:t>consiliu@soldanesti.md</w:t>
        </w:r>
      </w:hyperlink>
      <w:r w:rsidRPr="00683929">
        <w:rPr>
          <w:lang w:val="en-US"/>
        </w:rPr>
        <w:t xml:space="preserve">     </w:t>
      </w:r>
    </w:p>
    <w:p w:rsidR="00EE7392" w:rsidRPr="00683929" w:rsidRDefault="005867B5" w:rsidP="00EE7392">
      <w:pPr>
        <w:rPr>
          <w:lang w:val="it-IT"/>
        </w:rPr>
      </w:pPr>
      <w:r w:rsidRPr="00683929">
        <w:pict>
          <v:line id="_x0000_s1027" style="position:absolute;z-index:251661312" from="0,2.6pt" to="477pt,2.6pt" strokeweight="3pt"/>
        </w:pict>
      </w:r>
    </w:p>
    <w:p w:rsidR="00EE7392" w:rsidRPr="00683929" w:rsidRDefault="00EE7392" w:rsidP="00EE7392">
      <w:pPr>
        <w:jc w:val="center"/>
        <w:rPr>
          <w:b/>
          <w:lang w:val="en-US"/>
        </w:rPr>
      </w:pPr>
      <w:r w:rsidRPr="00683929">
        <w:rPr>
          <w:b/>
          <w:lang w:val="en-US"/>
        </w:rPr>
        <w:t xml:space="preserve">D E C I Z </w:t>
      </w:r>
      <w:proofErr w:type="gramStart"/>
      <w:r w:rsidRPr="00683929">
        <w:rPr>
          <w:b/>
          <w:lang w:val="en-US"/>
        </w:rPr>
        <w:t>I  E</w:t>
      </w:r>
      <w:proofErr w:type="gramEnd"/>
      <w:r w:rsidRPr="00683929">
        <w:rPr>
          <w:b/>
          <w:lang w:val="en-US"/>
        </w:rPr>
        <w:t xml:space="preserve">     nr. 7-19</w:t>
      </w:r>
    </w:p>
    <w:p w:rsidR="00EE7392" w:rsidRPr="00683929" w:rsidRDefault="00EE7392" w:rsidP="00EE7392">
      <w:pPr>
        <w:jc w:val="right"/>
        <w:rPr>
          <w:b/>
          <w:lang w:val="en-US"/>
        </w:rPr>
      </w:pPr>
      <w:r w:rsidRPr="00683929">
        <w:rPr>
          <w:b/>
          <w:lang w:val="en-US"/>
        </w:rPr>
        <w:t xml:space="preserve">                                                                            </w:t>
      </w:r>
      <w:proofErr w:type="gramStart"/>
      <w:r w:rsidRPr="00683929">
        <w:rPr>
          <w:b/>
          <w:lang w:val="en-US"/>
        </w:rPr>
        <w:t>din</w:t>
      </w:r>
      <w:proofErr w:type="gramEnd"/>
      <w:r w:rsidRPr="00683929">
        <w:rPr>
          <w:b/>
          <w:lang w:val="en-US"/>
        </w:rPr>
        <w:t xml:space="preserve"> 10.12.2021</w:t>
      </w:r>
    </w:p>
    <w:p w:rsidR="00EE7392" w:rsidRPr="00683929" w:rsidRDefault="00EE7392" w:rsidP="00EE7392">
      <w:pPr>
        <w:pStyle w:val="a6"/>
        <w:ind w:left="120"/>
        <w:jc w:val="center"/>
        <w:rPr>
          <w:sz w:val="24"/>
          <w:szCs w:val="24"/>
        </w:rPr>
      </w:pPr>
    </w:p>
    <w:p w:rsidR="00EE7392" w:rsidRPr="00683929" w:rsidRDefault="00EE7392" w:rsidP="00EE7392">
      <w:pPr>
        <w:jc w:val="both"/>
        <w:rPr>
          <w:lang w:val="en-US"/>
        </w:rPr>
      </w:pPr>
      <w:r w:rsidRPr="00683929">
        <w:rPr>
          <w:lang w:val="en-US"/>
        </w:rPr>
        <w:t xml:space="preserve">Cu </w:t>
      </w:r>
      <w:proofErr w:type="spellStart"/>
      <w:r w:rsidRPr="00683929">
        <w:rPr>
          <w:lang w:val="en-US"/>
        </w:rPr>
        <w:t>privire</w:t>
      </w:r>
      <w:proofErr w:type="spellEnd"/>
      <w:r w:rsidRPr="00683929">
        <w:rPr>
          <w:lang w:val="en-US"/>
        </w:rPr>
        <w:t xml:space="preserve"> la </w:t>
      </w:r>
      <w:proofErr w:type="spellStart"/>
      <w:r w:rsidRPr="00683929">
        <w:rPr>
          <w:lang w:val="en-US"/>
        </w:rPr>
        <w:t>aprobarea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statelor</w:t>
      </w:r>
      <w:proofErr w:type="spellEnd"/>
      <w:r w:rsidRPr="00683929">
        <w:rPr>
          <w:lang w:val="en-US"/>
        </w:rPr>
        <w:t xml:space="preserve"> de personal</w:t>
      </w:r>
    </w:p>
    <w:p w:rsidR="00EE7392" w:rsidRPr="00683929" w:rsidRDefault="00EE7392" w:rsidP="00EE7392">
      <w:pPr>
        <w:jc w:val="both"/>
        <w:rPr>
          <w:lang w:val="en-US"/>
        </w:rPr>
      </w:pPr>
      <w:proofErr w:type="gramStart"/>
      <w:r w:rsidRPr="00683929">
        <w:rPr>
          <w:lang w:val="en-US"/>
        </w:rPr>
        <w:t>ale</w:t>
      </w:r>
      <w:proofErr w:type="gramEnd"/>
      <w:r w:rsidRPr="00683929">
        <w:rPr>
          <w:lang w:val="en-US"/>
        </w:rPr>
        <w:t xml:space="preserve"> IMSP CS </w:t>
      </w:r>
      <w:proofErr w:type="spellStart"/>
      <w:r w:rsidRPr="00683929">
        <w:rPr>
          <w:lang w:val="en-US"/>
        </w:rPr>
        <w:t>Cotiujenii</w:t>
      </w:r>
      <w:proofErr w:type="spellEnd"/>
      <w:r w:rsidRPr="00683929">
        <w:rPr>
          <w:lang w:val="en-US"/>
        </w:rPr>
        <w:t xml:space="preserve"> Mari  </w:t>
      </w:r>
      <w:proofErr w:type="spellStart"/>
      <w:r w:rsidRPr="00683929">
        <w:rPr>
          <w:lang w:val="en-US"/>
        </w:rPr>
        <w:t>pentru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anul</w:t>
      </w:r>
      <w:proofErr w:type="spellEnd"/>
      <w:r w:rsidRPr="00683929">
        <w:rPr>
          <w:lang w:val="en-US"/>
        </w:rPr>
        <w:t xml:space="preserve"> 2022</w:t>
      </w:r>
    </w:p>
    <w:p w:rsidR="00EE7392" w:rsidRPr="00683929" w:rsidRDefault="00EE7392" w:rsidP="00EE7392">
      <w:pPr>
        <w:jc w:val="both"/>
        <w:rPr>
          <w:lang w:val="en-US"/>
        </w:rPr>
      </w:pPr>
    </w:p>
    <w:p w:rsidR="00EE7392" w:rsidRPr="00683929" w:rsidRDefault="00EE7392" w:rsidP="00EE7392">
      <w:pPr>
        <w:jc w:val="both"/>
        <w:rPr>
          <w:lang w:val="en-US"/>
        </w:rPr>
      </w:pPr>
    </w:p>
    <w:p w:rsidR="00EE7392" w:rsidRPr="00683929" w:rsidRDefault="00EE7392" w:rsidP="00EE7392">
      <w:pPr>
        <w:spacing w:line="360" w:lineRule="auto"/>
        <w:jc w:val="both"/>
        <w:rPr>
          <w:b/>
          <w:lang w:val="en-US"/>
        </w:rPr>
      </w:pPr>
      <w:r w:rsidRPr="00683929">
        <w:rPr>
          <w:lang w:val="en-US"/>
        </w:rPr>
        <w:tab/>
      </w:r>
      <w:proofErr w:type="spellStart"/>
      <w:r w:rsidRPr="00683929">
        <w:rPr>
          <w:lang w:val="en-US"/>
        </w:rPr>
        <w:t>În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conformitate</w:t>
      </w:r>
      <w:proofErr w:type="spellEnd"/>
      <w:r w:rsidRPr="00683929">
        <w:rPr>
          <w:lang w:val="en-US"/>
        </w:rPr>
        <w:t xml:space="preserve"> cu </w:t>
      </w:r>
      <w:proofErr w:type="spellStart"/>
      <w:r w:rsidRPr="00683929">
        <w:rPr>
          <w:lang w:val="en-US"/>
        </w:rPr>
        <w:t>prevederile</w:t>
      </w:r>
      <w:proofErr w:type="spellEnd"/>
      <w:r w:rsidRPr="00683929">
        <w:rPr>
          <w:lang w:val="en-US"/>
        </w:rPr>
        <w:t xml:space="preserve"> art.43 </w:t>
      </w:r>
      <w:proofErr w:type="spellStart"/>
      <w:r w:rsidRPr="00683929">
        <w:rPr>
          <w:lang w:val="en-US"/>
        </w:rPr>
        <w:t>alin</w:t>
      </w:r>
      <w:proofErr w:type="spellEnd"/>
      <w:r w:rsidRPr="00683929">
        <w:rPr>
          <w:lang w:val="en-US"/>
        </w:rPr>
        <w:t xml:space="preserve">.(1)  din </w:t>
      </w:r>
      <w:proofErr w:type="spellStart"/>
      <w:r w:rsidRPr="00683929">
        <w:rPr>
          <w:lang w:val="en-US"/>
        </w:rPr>
        <w:t>Legea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privind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administraţia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publică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locală</w:t>
      </w:r>
      <w:proofErr w:type="spellEnd"/>
      <w:r w:rsidRPr="00683929">
        <w:rPr>
          <w:lang w:val="en-US"/>
        </w:rPr>
        <w:t xml:space="preserve"> nr.436-XVI din 28.12.2006 cu </w:t>
      </w:r>
      <w:proofErr w:type="spellStart"/>
      <w:r w:rsidRPr="00683929">
        <w:rPr>
          <w:lang w:val="en-US"/>
        </w:rPr>
        <w:t>modificările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şi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completările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ulterioare</w:t>
      </w:r>
      <w:proofErr w:type="spellEnd"/>
      <w:r w:rsidRPr="00683929">
        <w:rPr>
          <w:lang w:val="en-US"/>
        </w:rPr>
        <w:t xml:space="preserve">, </w:t>
      </w:r>
      <w:proofErr w:type="spellStart"/>
      <w:r w:rsidRPr="00683929">
        <w:rPr>
          <w:lang w:val="en-US"/>
        </w:rPr>
        <w:t>Regulamentului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privind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salarizarea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angajaţilor</w:t>
      </w:r>
      <w:proofErr w:type="spellEnd"/>
      <w:r w:rsidRPr="00683929">
        <w:rPr>
          <w:lang w:val="en-US"/>
        </w:rPr>
        <w:t xml:space="preserve">  din  </w:t>
      </w:r>
      <w:proofErr w:type="spellStart"/>
      <w:r w:rsidRPr="00683929">
        <w:rPr>
          <w:lang w:val="en-US"/>
        </w:rPr>
        <w:t>instituţiile</w:t>
      </w:r>
      <w:proofErr w:type="spellEnd"/>
      <w:r w:rsidRPr="00683929">
        <w:rPr>
          <w:lang w:val="en-US"/>
        </w:rPr>
        <w:t xml:space="preserve">  medico-</w:t>
      </w:r>
      <w:proofErr w:type="spellStart"/>
      <w:r w:rsidRPr="00683929">
        <w:rPr>
          <w:lang w:val="en-US"/>
        </w:rPr>
        <w:t>sanitare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publice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încadrate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în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sistemul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asigurării</w:t>
      </w:r>
      <w:proofErr w:type="spellEnd"/>
      <w:r w:rsidRPr="00683929">
        <w:rPr>
          <w:lang w:val="en-US"/>
        </w:rPr>
        <w:t xml:space="preserve">   </w:t>
      </w:r>
      <w:proofErr w:type="spellStart"/>
      <w:r w:rsidRPr="00683929">
        <w:rPr>
          <w:lang w:val="en-US"/>
        </w:rPr>
        <w:t>obligatorii</w:t>
      </w:r>
      <w:proofErr w:type="spellEnd"/>
      <w:r w:rsidRPr="00683929">
        <w:rPr>
          <w:lang w:val="en-US"/>
        </w:rPr>
        <w:t xml:space="preserve">  de  </w:t>
      </w:r>
      <w:proofErr w:type="spellStart"/>
      <w:r w:rsidRPr="00683929">
        <w:rPr>
          <w:lang w:val="en-US"/>
        </w:rPr>
        <w:t>asistenţă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medicală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aprobat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prin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Hotărîrea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Guvernului</w:t>
      </w:r>
      <w:proofErr w:type="spellEnd"/>
      <w:r w:rsidRPr="00683929">
        <w:rPr>
          <w:lang w:val="en-US"/>
        </w:rPr>
        <w:t xml:space="preserve">   nr. 837 din 06.07.2016, </w:t>
      </w:r>
      <w:proofErr w:type="spellStart"/>
      <w:r w:rsidRPr="00683929">
        <w:rPr>
          <w:lang w:val="en-US"/>
        </w:rPr>
        <w:t>Regulamentului</w:t>
      </w:r>
      <w:proofErr w:type="spellEnd"/>
      <w:r w:rsidRPr="00683929">
        <w:rPr>
          <w:lang w:val="en-US"/>
        </w:rPr>
        <w:t xml:space="preserve"> de </w:t>
      </w:r>
      <w:proofErr w:type="spellStart"/>
      <w:r w:rsidRPr="00683929">
        <w:rPr>
          <w:lang w:val="en-US"/>
        </w:rPr>
        <w:t>organizare</w:t>
      </w:r>
      <w:proofErr w:type="spellEnd"/>
      <w:r w:rsidRPr="00683929">
        <w:rPr>
          <w:lang w:val="en-US"/>
        </w:rPr>
        <w:t xml:space="preserve"> </w:t>
      </w:r>
      <w:proofErr w:type="spellStart"/>
      <w:proofErr w:type="gramStart"/>
      <w:r w:rsidRPr="00683929">
        <w:rPr>
          <w:lang w:val="en-US"/>
        </w:rPr>
        <w:t>şi</w:t>
      </w:r>
      <w:proofErr w:type="spellEnd"/>
      <w:r w:rsidRPr="00683929">
        <w:rPr>
          <w:lang w:val="en-US"/>
        </w:rPr>
        <w:t xml:space="preserve">  </w:t>
      </w:r>
      <w:proofErr w:type="spellStart"/>
      <w:r w:rsidRPr="00683929">
        <w:rPr>
          <w:lang w:val="en-US"/>
        </w:rPr>
        <w:t>funcţionare</w:t>
      </w:r>
      <w:proofErr w:type="spellEnd"/>
      <w:proofErr w:type="gramEnd"/>
      <w:r w:rsidRPr="00683929">
        <w:rPr>
          <w:lang w:val="en-US"/>
        </w:rPr>
        <w:t xml:space="preserve"> a IMSP </w:t>
      </w:r>
      <w:proofErr w:type="spellStart"/>
      <w:r w:rsidRPr="00683929">
        <w:rPr>
          <w:lang w:val="en-US"/>
        </w:rPr>
        <w:t>Centrul</w:t>
      </w:r>
      <w:proofErr w:type="spellEnd"/>
      <w:r w:rsidRPr="00683929">
        <w:rPr>
          <w:lang w:val="en-US"/>
        </w:rPr>
        <w:t xml:space="preserve"> de </w:t>
      </w:r>
      <w:proofErr w:type="spellStart"/>
      <w:r w:rsidRPr="00683929">
        <w:rPr>
          <w:lang w:val="en-US"/>
        </w:rPr>
        <w:t>Sănătate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Cotiujenii</w:t>
      </w:r>
      <w:proofErr w:type="spellEnd"/>
      <w:r w:rsidRPr="00683929">
        <w:rPr>
          <w:lang w:val="en-US"/>
        </w:rPr>
        <w:t xml:space="preserve"> Mari </w:t>
      </w:r>
      <w:proofErr w:type="spellStart"/>
      <w:r w:rsidRPr="00683929">
        <w:rPr>
          <w:lang w:val="en-US"/>
        </w:rPr>
        <w:t>şi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în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baza</w:t>
      </w:r>
      <w:proofErr w:type="spellEnd"/>
      <w:r w:rsidRPr="00683929">
        <w:rPr>
          <w:color w:val="000000"/>
          <w:lang w:val="en-US"/>
        </w:rPr>
        <w:t xml:space="preserve"> </w:t>
      </w:r>
      <w:proofErr w:type="spellStart"/>
      <w:r w:rsidRPr="00683929">
        <w:rPr>
          <w:color w:val="000000"/>
          <w:lang w:val="en-US"/>
        </w:rPr>
        <w:t>demersului</w:t>
      </w:r>
      <w:proofErr w:type="spellEnd"/>
      <w:r w:rsidRPr="00683929">
        <w:rPr>
          <w:color w:val="000000"/>
          <w:lang w:val="en-US"/>
        </w:rPr>
        <w:t xml:space="preserve"> </w:t>
      </w:r>
      <w:proofErr w:type="spellStart"/>
      <w:r w:rsidRPr="00683929">
        <w:rPr>
          <w:color w:val="000000"/>
          <w:lang w:val="en-US"/>
        </w:rPr>
        <w:t>şefului</w:t>
      </w:r>
      <w:proofErr w:type="spellEnd"/>
      <w:r w:rsidRPr="00683929">
        <w:rPr>
          <w:color w:val="000000"/>
          <w:lang w:val="en-US"/>
        </w:rPr>
        <w:t xml:space="preserve"> IMSP CS </w:t>
      </w:r>
      <w:proofErr w:type="spellStart"/>
      <w:r w:rsidRPr="00683929">
        <w:rPr>
          <w:color w:val="000000"/>
          <w:lang w:val="en-US"/>
        </w:rPr>
        <w:t>Cotiujenii</w:t>
      </w:r>
      <w:proofErr w:type="spellEnd"/>
      <w:r w:rsidRPr="00683929">
        <w:rPr>
          <w:color w:val="000000"/>
          <w:lang w:val="en-US"/>
        </w:rPr>
        <w:t xml:space="preserve"> Mari, </w:t>
      </w:r>
      <w:proofErr w:type="spellStart"/>
      <w:r w:rsidRPr="00683929">
        <w:rPr>
          <w:color w:val="000000"/>
          <w:lang w:val="en-US"/>
        </w:rPr>
        <w:t>dna</w:t>
      </w:r>
      <w:proofErr w:type="spellEnd"/>
      <w:r w:rsidRPr="00683929">
        <w:rPr>
          <w:color w:val="000000"/>
          <w:lang w:val="en-US"/>
        </w:rPr>
        <w:t xml:space="preserve"> </w:t>
      </w:r>
      <w:proofErr w:type="spellStart"/>
      <w:r w:rsidRPr="00683929">
        <w:rPr>
          <w:color w:val="000000"/>
          <w:lang w:val="en-US"/>
        </w:rPr>
        <w:t>M.Negru</w:t>
      </w:r>
      <w:proofErr w:type="spellEnd"/>
      <w:r w:rsidRPr="00683929">
        <w:rPr>
          <w:color w:val="000000"/>
          <w:lang w:val="en-US"/>
        </w:rPr>
        <w:t xml:space="preserve">,  </w:t>
      </w:r>
      <w:proofErr w:type="spellStart"/>
      <w:r w:rsidRPr="00683929">
        <w:rPr>
          <w:color w:val="000000"/>
          <w:lang w:val="en-US"/>
        </w:rPr>
        <w:t>Consiliul</w:t>
      </w:r>
      <w:proofErr w:type="spellEnd"/>
      <w:r w:rsidRPr="00683929">
        <w:rPr>
          <w:color w:val="000000"/>
          <w:lang w:val="en-US"/>
        </w:rPr>
        <w:t xml:space="preserve"> </w:t>
      </w:r>
      <w:proofErr w:type="spellStart"/>
      <w:r w:rsidRPr="00683929">
        <w:rPr>
          <w:color w:val="000000"/>
          <w:lang w:val="en-US"/>
        </w:rPr>
        <w:t>Raional</w:t>
      </w:r>
      <w:proofErr w:type="spellEnd"/>
      <w:r w:rsidRPr="00683929">
        <w:rPr>
          <w:color w:val="000000"/>
          <w:lang w:val="en-US"/>
        </w:rPr>
        <w:t xml:space="preserve">  </w:t>
      </w:r>
      <w:r w:rsidRPr="00683929">
        <w:rPr>
          <w:b/>
          <w:lang w:val="en-US"/>
        </w:rPr>
        <w:t>D E C I D E:</w:t>
      </w:r>
    </w:p>
    <w:p w:rsidR="00EE7392" w:rsidRPr="00683929" w:rsidRDefault="00EE7392" w:rsidP="00EE7392">
      <w:pPr>
        <w:spacing w:line="360" w:lineRule="auto"/>
        <w:jc w:val="both"/>
        <w:rPr>
          <w:b/>
          <w:lang w:val="en-US"/>
        </w:rPr>
      </w:pPr>
    </w:p>
    <w:p w:rsidR="00EE7392" w:rsidRPr="00683929" w:rsidRDefault="00EE7392" w:rsidP="00EE7392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683929">
        <w:rPr>
          <w:lang w:val="en-US"/>
        </w:rPr>
        <w:t xml:space="preserve">Se </w:t>
      </w:r>
      <w:proofErr w:type="spellStart"/>
      <w:r w:rsidRPr="00683929">
        <w:rPr>
          <w:lang w:val="en-US"/>
        </w:rPr>
        <w:t>aprobă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statele</w:t>
      </w:r>
      <w:proofErr w:type="spellEnd"/>
      <w:r w:rsidRPr="00683929">
        <w:rPr>
          <w:lang w:val="en-US"/>
        </w:rPr>
        <w:t xml:space="preserve"> de personal ale IMSP CS </w:t>
      </w:r>
      <w:proofErr w:type="spellStart"/>
      <w:r w:rsidRPr="00683929">
        <w:rPr>
          <w:lang w:val="en-US"/>
        </w:rPr>
        <w:t>Cotiujenii</w:t>
      </w:r>
      <w:proofErr w:type="spellEnd"/>
      <w:r w:rsidRPr="00683929">
        <w:rPr>
          <w:lang w:val="en-US"/>
        </w:rPr>
        <w:t xml:space="preserve"> Mari </w:t>
      </w:r>
      <w:proofErr w:type="spellStart"/>
      <w:r w:rsidRPr="00683929">
        <w:rPr>
          <w:lang w:val="en-US"/>
        </w:rPr>
        <w:t>pentru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anul</w:t>
      </w:r>
      <w:proofErr w:type="spellEnd"/>
      <w:r w:rsidRPr="00683929">
        <w:rPr>
          <w:lang w:val="en-US"/>
        </w:rPr>
        <w:t xml:space="preserve"> 2022 </w:t>
      </w:r>
      <w:proofErr w:type="spellStart"/>
      <w:r w:rsidRPr="00683929">
        <w:rPr>
          <w:lang w:val="en-US"/>
        </w:rPr>
        <w:t>începind</w:t>
      </w:r>
      <w:proofErr w:type="spellEnd"/>
      <w:r w:rsidRPr="00683929">
        <w:rPr>
          <w:lang w:val="en-US"/>
        </w:rPr>
        <w:t xml:space="preserve"> cu 01 </w:t>
      </w:r>
      <w:proofErr w:type="spellStart"/>
      <w:proofErr w:type="gramStart"/>
      <w:r w:rsidRPr="00683929">
        <w:rPr>
          <w:lang w:val="en-US"/>
        </w:rPr>
        <w:t>ianuarie</w:t>
      </w:r>
      <w:proofErr w:type="spellEnd"/>
      <w:r w:rsidRPr="00683929">
        <w:rPr>
          <w:lang w:val="en-US"/>
        </w:rPr>
        <w:t xml:space="preserve">  2022</w:t>
      </w:r>
      <w:proofErr w:type="gramEnd"/>
      <w:r w:rsidRPr="00683929">
        <w:rPr>
          <w:lang w:val="en-US"/>
        </w:rPr>
        <w:t xml:space="preserve">, conform </w:t>
      </w:r>
      <w:proofErr w:type="spellStart"/>
      <w:r w:rsidRPr="00683929">
        <w:rPr>
          <w:lang w:val="en-US"/>
        </w:rPr>
        <w:t>anexei</w:t>
      </w:r>
      <w:proofErr w:type="spellEnd"/>
      <w:r w:rsidRPr="00683929">
        <w:rPr>
          <w:lang w:val="en-US"/>
        </w:rPr>
        <w:t>.</w:t>
      </w:r>
    </w:p>
    <w:p w:rsidR="00EE7392" w:rsidRPr="00683929" w:rsidRDefault="00EE7392" w:rsidP="00EE7392">
      <w:pPr>
        <w:spacing w:line="360" w:lineRule="auto"/>
        <w:rPr>
          <w:lang w:val="it-IT"/>
        </w:rPr>
      </w:pPr>
      <w:r w:rsidRPr="00683929">
        <w:rPr>
          <w:lang w:val="en-US"/>
        </w:rPr>
        <w:t xml:space="preserve">II. </w:t>
      </w:r>
      <w:r w:rsidRPr="00683929">
        <w:rPr>
          <w:lang w:val="it-IT"/>
        </w:rPr>
        <w:t>Executarea deciziei se pune în sarcina şefului IMSP CS Cotiujenii Mari, dnei Negru Maria.</w:t>
      </w:r>
    </w:p>
    <w:p w:rsidR="00EE7392" w:rsidRPr="00683929" w:rsidRDefault="00EE7392" w:rsidP="00EE7392">
      <w:pPr>
        <w:pStyle w:val="a4"/>
        <w:ind w:left="0"/>
        <w:jc w:val="both"/>
        <w:rPr>
          <w:lang w:val="it-IT"/>
        </w:rPr>
      </w:pPr>
    </w:p>
    <w:p w:rsidR="00EE7392" w:rsidRPr="00683929" w:rsidRDefault="00EE7392" w:rsidP="00EE7392">
      <w:pPr>
        <w:jc w:val="both"/>
        <w:rPr>
          <w:i/>
          <w:lang w:val="en-US"/>
        </w:rPr>
      </w:pPr>
      <w:r w:rsidRPr="00683929">
        <w:rPr>
          <w:lang w:val="en-US"/>
        </w:rPr>
        <w:t xml:space="preserve"> III. </w:t>
      </w:r>
      <w:proofErr w:type="spellStart"/>
      <w:r w:rsidRPr="00683929">
        <w:rPr>
          <w:lang w:val="en-US"/>
        </w:rPr>
        <w:t>Controlul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executării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prezentei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Decizii</w:t>
      </w:r>
      <w:proofErr w:type="spellEnd"/>
      <w:r w:rsidRPr="00683929">
        <w:rPr>
          <w:lang w:val="en-US"/>
        </w:rPr>
        <w:t xml:space="preserve"> se </w:t>
      </w:r>
      <w:proofErr w:type="spellStart"/>
      <w:r w:rsidRPr="00683929">
        <w:rPr>
          <w:lang w:val="en-US"/>
        </w:rPr>
        <w:t>pune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în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sarcina</w:t>
      </w:r>
      <w:proofErr w:type="spellEnd"/>
      <w:r w:rsidRPr="00683929">
        <w:rPr>
          <w:lang w:val="en-US"/>
        </w:rPr>
        <w:t xml:space="preserve"> </w:t>
      </w:r>
      <w:proofErr w:type="spellStart"/>
      <w:proofErr w:type="gramStart"/>
      <w:r w:rsidRPr="00683929">
        <w:rPr>
          <w:lang w:val="en-US"/>
        </w:rPr>
        <w:t>Comisiilor</w:t>
      </w:r>
      <w:proofErr w:type="spellEnd"/>
      <w:r w:rsidRPr="00683929">
        <w:rPr>
          <w:lang w:val="en-US"/>
        </w:rPr>
        <w:t xml:space="preserve">  consultative</w:t>
      </w:r>
      <w:proofErr w:type="gramEnd"/>
      <w:r w:rsidRPr="00683929">
        <w:rPr>
          <w:lang w:val="en-US"/>
        </w:rPr>
        <w:t xml:space="preserve"> de </w:t>
      </w:r>
      <w:proofErr w:type="spellStart"/>
      <w:r w:rsidRPr="00683929">
        <w:rPr>
          <w:lang w:val="en-US"/>
        </w:rPr>
        <w:t>specialitate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i/>
          <w:lang w:val="en-US"/>
        </w:rPr>
        <w:t>Drept</w:t>
      </w:r>
      <w:proofErr w:type="spellEnd"/>
      <w:r w:rsidRPr="00683929">
        <w:rPr>
          <w:i/>
          <w:lang w:val="en-US"/>
        </w:rPr>
        <w:t xml:space="preserve"> </w:t>
      </w:r>
      <w:proofErr w:type="spellStart"/>
      <w:r w:rsidRPr="00683929">
        <w:rPr>
          <w:i/>
          <w:lang w:val="en-US"/>
        </w:rPr>
        <w:t>şi</w:t>
      </w:r>
      <w:proofErr w:type="spellEnd"/>
      <w:r w:rsidRPr="00683929">
        <w:rPr>
          <w:i/>
          <w:lang w:val="en-US"/>
        </w:rPr>
        <w:t xml:space="preserve"> </w:t>
      </w:r>
      <w:proofErr w:type="spellStart"/>
      <w:r w:rsidRPr="00683929">
        <w:rPr>
          <w:i/>
          <w:lang w:val="en-US"/>
        </w:rPr>
        <w:t>disciplină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şi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i/>
          <w:lang w:val="en-US"/>
        </w:rPr>
        <w:t>Activităţi</w:t>
      </w:r>
      <w:proofErr w:type="spellEnd"/>
      <w:r w:rsidRPr="00683929">
        <w:rPr>
          <w:i/>
          <w:lang w:val="en-US"/>
        </w:rPr>
        <w:t xml:space="preserve"> </w:t>
      </w:r>
      <w:proofErr w:type="spellStart"/>
      <w:r w:rsidRPr="00683929">
        <w:rPr>
          <w:i/>
          <w:lang w:val="en-US"/>
        </w:rPr>
        <w:t>economico</w:t>
      </w:r>
      <w:proofErr w:type="spellEnd"/>
      <w:r w:rsidRPr="00683929">
        <w:rPr>
          <w:i/>
          <w:lang w:val="en-US"/>
        </w:rPr>
        <w:t xml:space="preserve">-  </w:t>
      </w:r>
      <w:proofErr w:type="spellStart"/>
      <w:r w:rsidRPr="00683929">
        <w:rPr>
          <w:i/>
          <w:lang w:val="en-US"/>
        </w:rPr>
        <w:t>financiare</w:t>
      </w:r>
      <w:proofErr w:type="spellEnd"/>
      <w:r w:rsidRPr="00683929">
        <w:rPr>
          <w:i/>
          <w:lang w:val="en-US"/>
        </w:rPr>
        <w:t xml:space="preserve">, </w:t>
      </w:r>
      <w:proofErr w:type="spellStart"/>
      <w:r w:rsidRPr="00683929">
        <w:rPr>
          <w:i/>
          <w:lang w:val="en-US"/>
        </w:rPr>
        <w:t>agricultură</w:t>
      </w:r>
      <w:proofErr w:type="spellEnd"/>
      <w:r w:rsidRPr="00683929">
        <w:rPr>
          <w:i/>
          <w:lang w:val="en-US"/>
        </w:rPr>
        <w:t xml:space="preserve">, </w:t>
      </w:r>
      <w:proofErr w:type="spellStart"/>
      <w:r w:rsidRPr="00683929">
        <w:rPr>
          <w:i/>
          <w:lang w:val="en-US"/>
        </w:rPr>
        <w:t>industrie</w:t>
      </w:r>
      <w:proofErr w:type="spellEnd"/>
      <w:r w:rsidRPr="00683929">
        <w:rPr>
          <w:i/>
          <w:lang w:val="en-US"/>
        </w:rPr>
        <w:t xml:space="preserve"> </w:t>
      </w:r>
      <w:proofErr w:type="spellStart"/>
      <w:r w:rsidRPr="00683929">
        <w:rPr>
          <w:i/>
          <w:lang w:val="en-US"/>
        </w:rPr>
        <w:t>şi</w:t>
      </w:r>
      <w:proofErr w:type="spellEnd"/>
      <w:r w:rsidRPr="00683929">
        <w:rPr>
          <w:i/>
          <w:lang w:val="en-US"/>
        </w:rPr>
        <w:t xml:space="preserve"> </w:t>
      </w:r>
      <w:proofErr w:type="spellStart"/>
      <w:r w:rsidRPr="00683929">
        <w:rPr>
          <w:i/>
          <w:lang w:val="en-US"/>
        </w:rPr>
        <w:t>comerţ</w:t>
      </w:r>
      <w:proofErr w:type="spellEnd"/>
      <w:r w:rsidRPr="00683929">
        <w:rPr>
          <w:i/>
          <w:lang w:val="en-US"/>
        </w:rPr>
        <w:t>.</w:t>
      </w:r>
    </w:p>
    <w:p w:rsidR="00683929" w:rsidRPr="00683929" w:rsidRDefault="00683929" w:rsidP="00EE7392">
      <w:pPr>
        <w:shd w:val="clear" w:color="auto" w:fill="FFFFFF"/>
        <w:spacing w:line="294" w:lineRule="atLeast"/>
        <w:jc w:val="both"/>
        <w:rPr>
          <w:lang w:val="en-US"/>
        </w:rPr>
      </w:pPr>
    </w:p>
    <w:p w:rsidR="00683929" w:rsidRPr="00683929" w:rsidRDefault="00683929" w:rsidP="00EE7392">
      <w:pPr>
        <w:shd w:val="clear" w:color="auto" w:fill="FFFFFF"/>
        <w:spacing w:line="294" w:lineRule="atLeast"/>
        <w:jc w:val="both"/>
        <w:rPr>
          <w:lang w:val="en-US"/>
        </w:rPr>
      </w:pPr>
    </w:p>
    <w:p w:rsidR="00EE7392" w:rsidRPr="00683929" w:rsidRDefault="00EE7392" w:rsidP="00EE7392">
      <w:pPr>
        <w:shd w:val="clear" w:color="auto" w:fill="FFFFFF"/>
        <w:spacing w:line="294" w:lineRule="atLeast"/>
        <w:jc w:val="both"/>
        <w:rPr>
          <w:b/>
          <w:color w:val="404040"/>
          <w:lang w:val="en-US"/>
        </w:rPr>
      </w:pPr>
      <w:r w:rsidRPr="00683929">
        <w:rPr>
          <w:b/>
          <w:color w:val="404040"/>
          <w:lang w:val="en-US"/>
        </w:rPr>
        <w:t xml:space="preserve">     </w:t>
      </w:r>
    </w:p>
    <w:p w:rsidR="00683929" w:rsidRPr="00683929" w:rsidRDefault="00683929" w:rsidP="00683929">
      <w:pPr>
        <w:tabs>
          <w:tab w:val="left" w:pos="6663"/>
        </w:tabs>
        <w:spacing w:after="200" w:line="360" w:lineRule="auto"/>
        <w:jc w:val="both"/>
        <w:rPr>
          <w:cs/>
          <w:lang w:bidi="sa-IN"/>
        </w:rPr>
      </w:pPr>
      <w:proofErr w:type="spellStart"/>
      <w:r w:rsidRPr="00683929">
        <w:rPr>
          <w:lang w:val="en-US"/>
        </w:rPr>
        <w:t>Secretarul</w:t>
      </w:r>
      <w:proofErr w:type="spellEnd"/>
      <w:r w:rsidRPr="00683929">
        <w:rPr>
          <w:lang w:val="en-US"/>
        </w:rPr>
        <w:t xml:space="preserve"> </w:t>
      </w:r>
      <w:proofErr w:type="spellStart"/>
      <w:r w:rsidRPr="00683929">
        <w:rPr>
          <w:lang w:val="en-US"/>
        </w:rPr>
        <w:t>Consiliului</w:t>
      </w:r>
      <w:proofErr w:type="spellEnd"/>
      <w:r w:rsidRPr="00683929">
        <w:rPr>
          <w:lang w:val="en-US"/>
        </w:rPr>
        <w:t xml:space="preserve">                                                                     L</w:t>
      </w:r>
      <w:r w:rsidRPr="00683929">
        <w:rPr>
          <w:cs/>
          <w:lang w:bidi="sa-IN"/>
        </w:rPr>
        <w:t xml:space="preserve">iubovi </w:t>
      </w:r>
      <w:proofErr w:type="spellStart"/>
      <w:r w:rsidRPr="00683929">
        <w:rPr>
          <w:lang w:val="en-US"/>
        </w:rPr>
        <w:t>Vidrașco</w:t>
      </w:r>
      <w:proofErr w:type="spellEnd"/>
      <w:r w:rsidRPr="00683929">
        <w:rPr>
          <w:cs/>
          <w:lang w:bidi="sa-IN"/>
        </w:rPr>
        <w:t xml:space="preserve">    </w:t>
      </w:r>
    </w:p>
    <w:p w:rsidR="00683929" w:rsidRPr="00683929" w:rsidRDefault="00683929" w:rsidP="00683929">
      <w:pPr>
        <w:tabs>
          <w:tab w:val="left" w:pos="6663"/>
        </w:tabs>
        <w:spacing w:after="200" w:line="360" w:lineRule="auto"/>
        <w:jc w:val="both"/>
        <w:rPr>
          <w:cs/>
          <w:lang w:bidi="sa-IN"/>
        </w:rPr>
      </w:pPr>
      <w:r w:rsidRPr="00683929">
        <w:rPr>
          <w:cs/>
          <w:lang w:bidi="sa-IN"/>
        </w:rPr>
        <w:t>AVIZAT:</w:t>
      </w:r>
    </w:p>
    <w:p w:rsidR="00836F58" w:rsidRPr="00683929" w:rsidRDefault="00683929" w:rsidP="00683929">
      <w:pPr>
        <w:rPr>
          <w:lang w:val="ro-RO" w:bidi="sa-IN"/>
        </w:rPr>
      </w:pPr>
      <w:r w:rsidRPr="00683929">
        <w:rPr>
          <w:cs/>
          <w:lang w:bidi="sa-IN"/>
        </w:rPr>
        <w:t xml:space="preserve">Specialist principal resurse umane                                               Vladimir Coreţchi </w:t>
      </w:r>
    </w:p>
    <w:p w:rsidR="00683929" w:rsidRPr="00683929" w:rsidRDefault="00683929" w:rsidP="00683929">
      <w:pPr>
        <w:rPr>
          <w:lang w:val="ro-RO" w:bidi="sa-IN"/>
        </w:rPr>
      </w:pPr>
    </w:p>
    <w:p w:rsidR="00683929" w:rsidRPr="00683929" w:rsidRDefault="00683929" w:rsidP="00683929">
      <w:pPr>
        <w:rPr>
          <w:lang w:val="ro-RO" w:bidi="sa-IN"/>
        </w:rPr>
      </w:pPr>
    </w:p>
    <w:p w:rsidR="00683929" w:rsidRDefault="00683929" w:rsidP="00683929">
      <w:pPr>
        <w:rPr>
          <w:lang w:val="ro-RO" w:bidi="sa-IN"/>
        </w:rPr>
      </w:pPr>
    </w:p>
    <w:p w:rsidR="00683929" w:rsidRDefault="00683929" w:rsidP="00683929">
      <w:pPr>
        <w:rPr>
          <w:lang w:val="ro-RO" w:bidi="sa-IN"/>
        </w:rPr>
      </w:pPr>
    </w:p>
    <w:p w:rsidR="00683929" w:rsidRDefault="00683929" w:rsidP="00683929">
      <w:pPr>
        <w:rPr>
          <w:lang w:val="ro-RO" w:bidi="sa-IN"/>
        </w:rPr>
      </w:pPr>
    </w:p>
    <w:p w:rsidR="00683929" w:rsidRPr="00683929" w:rsidRDefault="00683929" w:rsidP="00683929">
      <w:pPr>
        <w:rPr>
          <w:lang w:val="ro-RO" w:bidi="sa-IN"/>
        </w:rPr>
      </w:pPr>
    </w:p>
    <w:p w:rsidR="00683929" w:rsidRPr="00683929" w:rsidRDefault="00683929" w:rsidP="00683929">
      <w:pPr>
        <w:rPr>
          <w:rStyle w:val="FontStyle11"/>
          <w:rFonts w:ascii="Times New Roman" w:hAnsi="Times New Roman" w:cs="Times New Roman"/>
          <w:lang w:val="ro-RO" w:bidi="sa-IN"/>
        </w:rPr>
      </w:pPr>
    </w:p>
    <w:p w:rsidR="00836F58" w:rsidRPr="00683929" w:rsidRDefault="00836F58" w:rsidP="00836F58">
      <w:pPr>
        <w:rPr>
          <w:b/>
          <w:lang w:val="en-US"/>
        </w:rPr>
      </w:pPr>
      <w:r w:rsidRPr="00683929">
        <w:rPr>
          <w:lang w:val="en-US"/>
        </w:rPr>
        <w:lastRenderedPageBreak/>
        <w:t xml:space="preserve">                                                           </w:t>
      </w:r>
      <w:r w:rsidRPr="00683929">
        <w:rPr>
          <w:b/>
          <w:lang w:val="en-US"/>
        </w:rPr>
        <w:t>NOTA INFORMATIVA</w:t>
      </w:r>
    </w:p>
    <w:p w:rsidR="00836F58" w:rsidRPr="00683929" w:rsidRDefault="00836F58" w:rsidP="00836F58">
      <w:pPr>
        <w:rPr>
          <w:b/>
          <w:lang w:val="en-US"/>
        </w:rPr>
      </w:pPr>
      <w:r w:rsidRPr="00683929">
        <w:rPr>
          <w:b/>
          <w:lang w:val="en-US"/>
        </w:rPr>
        <w:t xml:space="preserve">                      </w:t>
      </w:r>
      <w:proofErr w:type="gramStart"/>
      <w:r w:rsidRPr="00683929">
        <w:rPr>
          <w:b/>
          <w:lang w:val="en-US"/>
        </w:rPr>
        <w:t>la</w:t>
      </w:r>
      <w:proofErr w:type="gram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proiectul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deciziei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Consiliului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Raional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Soldanesti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pentru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aprobarea</w:t>
      </w:r>
      <w:proofErr w:type="spellEnd"/>
      <w:r w:rsidRPr="00683929">
        <w:rPr>
          <w:b/>
          <w:lang w:val="en-US"/>
        </w:rPr>
        <w:t xml:space="preserve"> </w:t>
      </w:r>
    </w:p>
    <w:p w:rsidR="00836F58" w:rsidRPr="00683929" w:rsidRDefault="00836F58" w:rsidP="00836F58">
      <w:pPr>
        <w:rPr>
          <w:b/>
          <w:lang w:val="en-US"/>
        </w:rPr>
      </w:pPr>
      <w:r w:rsidRPr="00683929">
        <w:rPr>
          <w:b/>
          <w:lang w:val="en-US"/>
        </w:rPr>
        <w:t xml:space="preserve">                </w:t>
      </w:r>
      <w:proofErr w:type="spellStart"/>
      <w:r w:rsidRPr="00683929">
        <w:rPr>
          <w:b/>
          <w:lang w:val="en-US"/>
        </w:rPr>
        <w:t>Statelor</w:t>
      </w:r>
      <w:proofErr w:type="spellEnd"/>
      <w:r w:rsidRPr="00683929">
        <w:rPr>
          <w:b/>
          <w:lang w:val="en-US"/>
        </w:rPr>
        <w:t xml:space="preserve"> de personal al IMSP </w:t>
      </w:r>
      <w:proofErr w:type="spellStart"/>
      <w:r w:rsidRPr="00683929">
        <w:rPr>
          <w:b/>
          <w:lang w:val="en-US"/>
        </w:rPr>
        <w:t>Centrul</w:t>
      </w:r>
      <w:proofErr w:type="spellEnd"/>
      <w:r w:rsidRPr="00683929">
        <w:rPr>
          <w:b/>
          <w:lang w:val="en-US"/>
        </w:rPr>
        <w:t xml:space="preserve"> de </w:t>
      </w:r>
      <w:proofErr w:type="spellStart"/>
      <w:r w:rsidRPr="00683929">
        <w:rPr>
          <w:b/>
          <w:lang w:val="en-US"/>
        </w:rPr>
        <w:t>Sanatate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Cotiujenii</w:t>
      </w:r>
      <w:proofErr w:type="spellEnd"/>
      <w:r w:rsidRPr="00683929">
        <w:rPr>
          <w:b/>
          <w:lang w:val="en-US"/>
        </w:rPr>
        <w:t xml:space="preserve"> Mari </w:t>
      </w:r>
      <w:proofErr w:type="spellStart"/>
      <w:r w:rsidRPr="00683929">
        <w:rPr>
          <w:b/>
          <w:lang w:val="en-US"/>
        </w:rPr>
        <w:t>pentru</w:t>
      </w:r>
      <w:proofErr w:type="spellEnd"/>
      <w:r w:rsidRPr="00683929">
        <w:rPr>
          <w:b/>
          <w:lang w:val="en-US"/>
        </w:rPr>
        <w:t xml:space="preserve"> </w:t>
      </w:r>
      <w:proofErr w:type="spellStart"/>
      <w:r w:rsidRPr="00683929">
        <w:rPr>
          <w:b/>
          <w:lang w:val="en-US"/>
        </w:rPr>
        <w:t>anul</w:t>
      </w:r>
      <w:proofErr w:type="spellEnd"/>
      <w:r w:rsidRPr="00683929">
        <w:rPr>
          <w:b/>
          <w:lang w:val="en-US"/>
        </w:rPr>
        <w:t xml:space="preserve"> 2022</w:t>
      </w:r>
    </w:p>
    <w:p w:rsidR="00683929" w:rsidRPr="00683929" w:rsidRDefault="00683929" w:rsidP="00836F58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autorului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dupa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participantilor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elaborarea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836F58" w:rsidRPr="00683929" w:rsidRDefault="00683929" w:rsidP="00202B2E">
            <w:pPr>
              <w:pStyle w:val="a4"/>
              <w:rPr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sz w:val="24"/>
                <w:szCs w:val="24"/>
                <w:lang w:val="en-US"/>
              </w:rPr>
              <w:t>Proiectul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decizie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fost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elaborate de </w:t>
            </w:r>
            <w:r w:rsidR="00836F58" w:rsidRPr="00683929">
              <w:rPr>
                <w:sz w:val="24"/>
                <w:szCs w:val="24"/>
                <w:lang w:val="en-US"/>
              </w:rPr>
              <w:t xml:space="preserve">IMSP </w:t>
            </w:r>
            <w:proofErr w:type="spellStart"/>
            <w:r w:rsidR="00836F58" w:rsidRPr="00683929">
              <w:rPr>
                <w:sz w:val="24"/>
                <w:szCs w:val="24"/>
                <w:lang w:val="en-US"/>
              </w:rPr>
              <w:t>Centrul</w:t>
            </w:r>
            <w:proofErr w:type="spellEnd"/>
            <w:r w:rsidR="00836F58"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36F58" w:rsidRPr="00683929">
              <w:rPr>
                <w:sz w:val="24"/>
                <w:szCs w:val="24"/>
                <w:lang w:val="en-US"/>
              </w:rPr>
              <w:t>Sanatate</w:t>
            </w:r>
            <w:proofErr w:type="spellEnd"/>
            <w:r w:rsidR="00836F58"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6F58" w:rsidRPr="00683929">
              <w:rPr>
                <w:sz w:val="24"/>
                <w:szCs w:val="24"/>
                <w:lang w:val="en-US"/>
              </w:rPr>
              <w:t>Cotiujenii</w:t>
            </w:r>
            <w:proofErr w:type="spellEnd"/>
            <w:r w:rsidR="00836F58" w:rsidRPr="00683929">
              <w:rPr>
                <w:sz w:val="24"/>
                <w:szCs w:val="24"/>
                <w:lang w:val="en-US"/>
              </w:rPr>
              <w:t xml:space="preserve"> Mari</w:t>
            </w:r>
          </w:p>
        </w:tc>
      </w:tr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Conditiile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ce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impus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elaborarea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de act normative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finalitatile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urmarite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       </w:t>
            </w:r>
          </w:p>
          <w:p w:rsidR="00836F58" w:rsidRPr="00683929" w:rsidRDefault="00836F58" w:rsidP="00202B2E">
            <w:pPr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Necesitatea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elaborarii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proiectului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consta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aprobarea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numarului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unitati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conformitate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cu    </w:t>
            </w:r>
          </w:p>
          <w:p w:rsidR="00836F58" w:rsidRPr="00683929" w:rsidRDefault="00836F58" w:rsidP="00202B2E">
            <w:pPr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functiile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institutiei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medico-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sanitare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publice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cadrate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sistemul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asigurarii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 </w:t>
            </w:r>
          </w:p>
          <w:p w:rsidR="00836F58" w:rsidRPr="00683929" w:rsidRDefault="00836F58" w:rsidP="00202B2E">
            <w:pPr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              </w:t>
            </w:r>
            <w:proofErr w:type="spellStart"/>
            <w:proofErr w:type="gramStart"/>
            <w:r w:rsidRPr="00683929">
              <w:rPr>
                <w:sz w:val="24"/>
                <w:szCs w:val="24"/>
                <w:lang w:val="en-US"/>
              </w:rPr>
              <w:t>asistenta</w:t>
            </w:r>
            <w:proofErr w:type="spellEnd"/>
            <w:proofErr w:type="gram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medicala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reesind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numarul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persoanedeservite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nivel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raion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>.</w:t>
            </w:r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sz w:val="24"/>
                <w:szCs w:val="24"/>
                <w:lang w:val="en-US"/>
              </w:rPr>
              <w:t>Proiectul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elaborat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conformitate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cu </w:t>
            </w:r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Regulamentului de organizare si </w:t>
            </w:r>
            <w:proofErr w:type="spellStart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>functionare</w:t>
            </w:r>
            <w:proofErr w:type="spellEnd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 al IMSP CS Cotiujenii Mari,  a Ordinului Ministerului </w:t>
            </w:r>
            <w:proofErr w:type="spellStart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>Sanatatii</w:t>
            </w:r>
            <w:proofErr w:type="spellEnd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 a RM  nr.695 din 13.10.2010 „Cu privire la Asistenta Medicala Primara” cu </w:t>
            </w:r>
            <w:proofErr w:type="spellStart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>modificarile</w:t>
            </w:r>
            <w:proofErr w:type="spellEnd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 si </w:t>
            </w:r>
            <w:proofErr w:type="spellStart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>completarile</w:t>
            </w:r>
            <w:proofErr w:type="spellEnd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 ulterioare si in baza HG nr.837 din 06.07.2016 „Pentru aprobarea Regulamentului privind salarizarea angajaţilor din instituţiile medico-sanitare publice încadrate in sistemul asigurării obligatorii de asistenta medicala" cu </w:t>
            </w:r>
            <w:proofErr w:type="spellStart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>modificarile</w:t>
            </w:r>
            <w:proofErr w:type="spellEnd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 si </w:t>
            </w:r>
            <w:proofErr w:type="spellStart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>completarile</w:t>
            </w:r>
            <w:proofErr w:type="spellEnd"/>
            <w:r w:rsidRPr="00683929">
              <w:rPr>
                <w:rStyle w:val="FontStyle11"/>
                <w:rFonts w:asciiTheme="minorHAnsi" w:eastAsiaTheme="majorEastAsia" w:hAnsiTheme="minorHAnsi" w:cstheme="minorHAnsi"/>
                <w:lang w:val="ro-RO" w:eastAsia="ro-RO"/>
              </w:rPr>
              <w:t xml:space="preserve"> ulterioare.</w:t>
            </w:r>
          </w:p>
        </w:tc>
      </w:tr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gradului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compatibilitate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care au ca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scop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armonizarea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legislatiei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nationale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legislatia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sz w:val="24"/>
                <w:szCs w:val="24"/>
                <w:lang w:val="en-US"/>
              </w:rPr>
              <w:t>Proiectul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respectiv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nu are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scop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armonizarea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legislatiei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nationale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legislatia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83929">
              <w:rPr>
                <w:sz w:val="24"/>
                <w:szCs w:val="24"/>
                <w:lang w:val="en-US"/>
              </w:rPr>
              <w:t>Uniunii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Europene</w:t>
            </w:r>
            <w:proofErr w:type="spellEnd"/>
            <w:proofErr w:type="gramEnd"/>
            <w:r w:rsidRPr="00683929">
              <w:rPr>
                <w:sz w:val="24"/>
                <w:szCs w:val="24"/>
                <w:lang w:val="en-US"/>
              </w:rPr>
              <w:t>.</w:t>
            </w:r>
          </w:p>
        </w:tc>
      </w:tr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Principalele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prevederi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evidentierea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elementelor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noi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proiectului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modifica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numarul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unitati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anul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reesind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numarul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persoanelor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inregistrarte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medicilor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IMSP CS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Cotiujenii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Mari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presteaza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asistenta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medicala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primara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acordare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asistentei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medicale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(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prestare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serviciilor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medicale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)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cadrul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asigurarii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asistenta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medicala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Compania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Nationala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Asigurari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Medicina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>.</w:t>
            </w:r>
          </w:p>
        </w:tc>
      </w:tr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Fundamentarea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economico-financiara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Sub aspect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financiar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cheltuielile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necesare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punerea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aplicare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proiectului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acoperite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contul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limita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mijloacelor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contractate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catre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Compania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Nationala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Asigurari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Medicina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>.</w:t>
            </w:r>
          </w:p>
        </w:tc>
      </w:tr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incorporare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actului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sz w:val="24"/>
                <w:szCs w:val="24"/>
                <w:lang w:val="en-US"/>
              </w:rPr>
              <w:t>Intrarea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vigoare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prezentei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Decizii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Raional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Soldanesti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nu v-a genera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modificari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cadrul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normativ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vigoare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momentul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actual.</w:t>
            </w:r>
          </w:p>
        </w:tc>
      </w:tr>
      <w:tr w:rsidR="00836F58" w:rsidRPr="00683929" w:rsidTr="00202B2E">
        <w:tc>
          <w:tcPr>
            <w:tcW w:w="9345" w:type="dxa"/>
          </w:tcPr>
          <w:p w:rsidR="00836F58" w:rsidRPr="00683929" w:rsidRDefault="00836F58" w:rsidP="00202B2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Avizarea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consultarea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publica</w:t>
            </w:r>
            <w:proofErr w:type="spellEnd"/>
            <w:r w:rsidRPr="00683929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836F58" w:rsidRPr="00683929" w:rsidRDefault="00836F58" w:rsidP="00202B2E">
            <w:pPr>
              <w:pStyle w:val="a4"/>
              <w:rPr>
                <w:sz w:val="24"/>
                <w:szCs w:val="24"/>
                <w:lang w:val="en-US"/>
              </w:rPr>
            </w:pPr>
            <w:r w:rsidRPr="00683929"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scopul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respectarii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prevederilor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Legii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nr. 239/2008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transparenta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procesul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decisional,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proiectul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plasat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pagina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web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oficiala</w:t>
            </w:r>
            <w:proofErr w:type="spellEnd"/>
            <w:r w:rsidRPr="0068392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3929">
              <w:rPr>
                <w:sz w:val="24"/>
                <w:szCs w:val="24"/>
                <w:lang w:val="en-US"/>
              </w:rPr>
              <w:t>institutiei</w:t>
            </w:r>
            <w:proofErr w:type="spellEnd"/>
          </w:p>
        </w:tc>
      </w:tr>
    </w:tbl>
    <w:p w:rsidR="00683929" w:rsidRPr="00683929" w:rsidRDefault="00836F58" w:rsidP="00836F58">
      <w:pPr>
        <w:rPr>
          <w:lang w:val="en-US"/>
        </w:rPr>
      </w:pPr>
      <w:r w:rsidRPr="00683929">
        <w:rPr>
          <w:lang w:val="en-US"/>
        </w:rPr>
        <w:t xml:space="preserve">            </w:t>
      </w:r>
    </w:p>
    <w:p w:rsidR="00836F58" w:rsidRPr="00683929" w:rsidRDefault="00836F58" w:rsidP="00836F58">
      <w:pPr>
        <w:rPr>
          <w:lang w:val="en-US"/>
        </w:rPr>
      </w:pPr>
      <w:proofErr w:type="spellStart"/>
      <w:r w:rsidRPr="00683929">
        <w:rPr>
          <w:lang w:val="en-US"/>
        </w:rPr>
        <w:t>Sef</w:t>
      </w:r>
      <w:proofErr w:type="spellEnd"/>
      <w:r w:rsidRPr="00683929">
        <w:rPr>
          <w:lang w:val="en-US"/>
        </w:rPr>
        <w:t xml:space="preserve"> IMSP CS </w:t>
      </w:r>
      <w:proofErr w:type="spellStart"/>
      <w:r w:rsidRPr="00683929">
        <w:rPr>
          <w:lang w:val="en-US"/>
        </w:rPr>
        <w:t>Cotiujenii</w:t>
      </w:r>
      <w:proofErr w:type="spellEnd"/>
      <w:r w:rsidRPr="00683929">
        <w:rPr>
          <w:lang w:val="en-US"/>
        </w:rPr>
        <w:t xml:space="preserve"> Mari                                                    Maria </w:t>
      </w:r>
      <w:proofErr w:type="spellStart"/>
      <w:r w:rsidRPr="00683929">
        <w:rPr>
          <w:lang w:val="en-US"/>
        </w:rPr>
        <w:t>Negru</w:t>
      </w:r>
      <w:proofErr w:type="spellEnd"/>
    </w:p>
    <w:p w:rsidR="00836F58" w:rsidRPr="00683929" w:rsidRDefault="00836F58" w:rsidP="00836F58">
      <w:pPr>
        <w:rPr>
          <w:b/>
          <w:lang w:val="en-US"/>
        </w:rPr>
      </w:pPr>
    </w:p>
    <w:p w:rsidR="00683929" w:rsidRPr="00683929" w:rsidRDefault="00836F58" w:rsidP="00683929">
      <w:pPr>
        <w:rPr>
          <w:b/>
          <w:lang w:val="en-US"/>
        </w:rPr>
      </w:pPr>
      <w:r w:rsidRPr="00683929">
        <w:rPr>
          <w:b/>
          <w:lang w:val="en-US"/>
        </w:rPr>
        <w:t xml:space="preserve">                    </w:t>
      </w:r>
    </w:p>
    <w:p w:rsidR="00683929" w:rsidRPr="00683929" w:rsidRDefault="00683929" w:rsidP="00683929">
      <w:pPr>
        <w:jc w:val="right"/>
        <w:rPr>
          <w:b/>
          <w:sz w:val="20"/>
          <w:szCs w:val="20"/>
          <w:lang w:val="en-US"/>
        </w:rPr>
      </w:pPr>
    </w:p>
    <w:p w:rsidR="00683929" w:rsidRDefault="00683929" w:rsidP="00683929">
      <w:pPr>
        <w:jc w:val="right"/>
        <w:rPr>
          <w:b/>
          <w:sz w:val="20"/>
          <w:szCs w:val="20"/>
          <w:lang w:val="en-US"/>
        </w:rPr>
      </w:pPr>
    </w:p>
    <w:p w:rsidR="00683929" w:rsidRPr="00683929" w:rsidRDefault="00683929" w:rsidP="00683929">
      <w:pPr>
        <w:jc w:val="right"/>
        <w:rPr>
          <w:b/>
          <w:sz w:val="19"/>
          <w:szCs w:val="19"/>
          <w:lang w:val="en-US"/>
        </w:rPr>
      </w:pPr>
      <w:proofErr w:type="spellStart"/>
      <w:r w:rsidRPr="00683929">
        <w:rPr>
          <w:b/>
          <w:sz w:val="19"/>
          <w:szCs w:val="19"/>
          <w:lang w:val="en-US"/>
        </w:rPr>
        <w:t>Anexă</w:t>
      </w:r>
      <w:proofErr w:type="spellEnd"/>
      <w:r w:rsidRPr="00683929">
        <w:rPr>
          <w:b/>
          <w:sz w:val="19"/>
          <w:szCs w:val="19"/>
          <w:lang w:val="en-US"/>
        </w:rPr>
        <w:t xml:space="preserve"> </w:t>
      </w:r>
    </w:p>
    <w:p w:rsidR="00836F58" w:rsidRPr="00683929" w:rsidRDefault="00836F58" w:rsidP="00836F58">
      <w:pPr>
        <w:rPr>
          <w:b/>
          <w:sz w:val="19"/>
          <w:szCs w:val="19"/>
          <w:lang w:val="en-US"/>
        </w:rPr>
      </w:pPr>
      <w:r w:rsidRPr="00683929">
        <w:rPr>
          <w:b/>
          <w:sz w:val="19"/>
          <w:szCs w:val="19"/>
          <w:lang w:val="en-US"/>
        </w:rPr>
        <w:t xml:space="preserve">                                                                                           </w:t>
      </w:r>
    </w:p>
    <w:p w:rsidR="00836F58" w:rsidRPr="00683929" w:rsidRDefault="00836F58" w:rsidP="00836F58">
      <w:pPr>
        <w:rPr>
          <w:b/>
          <w:sz w:val="19"/>
          <w:szCs w:val="19"/>
          <w:lang w:val="en-US"/>
        </w:rPr>
      </w:pPr>
      <w:r w:rsidRPr="00683929">
        <w:rPr>
          <w:b/>
          <w:sz w:val="19"/>
          <w:szCs w:val="19"/>
          <w:lang w:val="en-US"/>
        </w:rPr>
        <w:t xml:space="preserve">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7087"/>
        <w:gridCol w:w="1418"/>
      </w:tblGrid>
      <w:tr w:rsidR="00836F58" w:rsidRPr="00683929" w:rsidTr="00683929">
        <w:trPr>
          <w:trHeight w:val="551"/>
        </w:trPr>
        <w:tc>
          <w:tcPr>
            <w:tcW w:w="64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Nr/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ord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Codul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</w:p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ocupatiei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Denumirea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structurii,subdiviziunii</w:t>
            </w:r>
            <w:proofErr w:type="spellEnd"/>
          </w:p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functiei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Unitati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</w:p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numar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)</w:t>
            </w:r>
          </w:p>
        </w:tc>
      </w:tr>
      <w:tr w:rsidR="00836F58" w:rsidRPr="00683929" w:rsidTr="00683929">
        <w:tc>
          <w:tcPr>
            <w:tcW w:w="64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4</w:t>
            </w:r>
          </w:p>
        </w:tc>
      </w:tr>
      <w:tr w:rsidR="00836F58" w:rsidRPr="00683929" w:rsidTr="00683929">
        <w:tc>
          <w:tcPr>
            <w:tcW w:w="64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de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conducere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administrativ,nivelul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II, 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categoria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III       (5177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4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134203</w:t>
            </w:r>
          </w:p>
        </w:tc>
        <w:tc>
          <w:tcPr>
            <w:tcW w:w="7087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Sef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Centru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Sanatate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</w:p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cu 50 %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efort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de medic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4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Total personal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conducere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si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administrativ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</w:tbl>
    <w:p w:rsidR="00836F58" w:rsidRPr="00683929" w:rsidRDefault="00836F58" w:rsidP="00836F58">
      <w:pPr>
        <w:rPr>
          <w:b/>
          <w:sz w:val="19"/>
          <w:szCs w:val="19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985"/>
        <w:gridCol w:w="6945"/>
        <w:gridCol w:w="1418"/>
      </w:tblGrid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SENTRUL DE SANATATE</w:t>
            </w:r>
          </w:p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 COTIUJENII MARI (2831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Medici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221104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Medic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3633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(2755 CS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Cotiujenii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Mari + 273 OS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Gara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Cobilea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+ 605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Rogojeni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)/1500(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norma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)= 2.42=2.5 functii-0.5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functii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efort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=2.0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medical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mediu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134201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superior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222102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2755:1500x2.0=</w:t>
            </w:r>
          </w:p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3.67)=3.75-0,5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efort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a/m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=3,25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3.25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325301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comunitar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(2755:2000=1.38)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1,5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222102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in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ingrijiri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perinatale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(1124:3500=0.32)=0.25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0.25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224002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Felcer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laborant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Total personal medical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mediu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7,0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Personal medical inferior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532104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Infirmiera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/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deridicatoare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administrativ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gospodaresc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962204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Muncitor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auxiliar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832206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Sofer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autosanitara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241103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Contabil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0.5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333304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Inspector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serviciul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personal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0.25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252303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Administrator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sistem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informational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0.25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Total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Total  CS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Cotiujenii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Mari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14,0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OMF POHOARNA ( 1544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Medici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221104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Medic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OMF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Pohoarna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(1544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/1500(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norma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)=1.03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functii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/1.0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medical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mediu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222102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(1544:1500 x2.0=</w:t>
            </w:r>
          </w:p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2,06) - 2.25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2.25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325301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comunitar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(1544:2000=0.77)=0.75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0.75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3.0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Personal medical inferior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532104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Infirmiera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deridicatoare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Total OMF POHOARNA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5.0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OS ROGOJENI (605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medical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mediu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222102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cu 25%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efort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asistenta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medicala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comunitara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 xml:space="preserve">Total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Personal medical inferior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</w:t>
            </w:r>
          </w:p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532104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Infirmiera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deridicatoare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0,75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Total OS ROGOJENI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1.75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OS GARA COBILEA (284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populatie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medical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mediu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221104</w:t>
            </w: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proofErr w:type="spellStart"/>
            <w:r w:rsidRPr="00683929">
              <w:rPr>
                <w:sz w:val="19"/>
                <w:szCs w:val="19"/>
                <w:lang w:val="en-US"/>
              </w:rPr>
              <w:t>Asistent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medical de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familie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cu 25%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efort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asistenta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medicala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sz w:val="19"/>
                <w:szCs w:val="19"/>
                <w:lang w:val="en-US"/>
              </w:rPr>
              <w:t>comunitara</w:t>
            </w:r>
            <w:proofErr w:type="spellEnd"/>
            <w:r w:rsidRPr="0068392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  <w:r w:rsidRPr="00683929">
              <w:rPr>
                <w:sz w:val="19"/>
                <w:szCs w:val="19"/>
                <w:lang w:val="en-US"/>
              </w:rPr>
              <w:t>1,0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TOTAL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pe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institutie,inclusiv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21,75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Medici ,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specialisti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medici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)cu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studii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superioare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4.0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 xml:space="preserve">Personal medical cu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studii</w:t>
            </w:r>
            <w:proofErr w:type="spellEnd"/>
            <w:r w:rsidRPr="00683929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929">
              <w:rPr>
                <w:b/>
                <w:sz w:val="19"/>
                <w:szCs w:val="19"/>
                <w:lang w:val="en-US"/>
              </w:rPr>
              <w:t>medii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12,0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Personal medical inferior</w:t>
            </w:r>
          </w:p>
        </w:tc>
        <w:tc>
          <w:tcPr>
            <w:tcW w:w="1418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2.75</w:t>
            </w:r>
          </w:p>
        </w:tc>
      </w:tr>
      <w:tr w:rsidR="00836F58" w:rsidRPr="00683929" w:rsidTr="00683929">
        <w:tc>
          <w:tcPr>
            <w:tcW w:w="683" w:type="dxa"/>
            <w:shd w:val="clear" w:color="auto" w:fill="auto"/>
          </w:tcPr>
          <w:p w:rsidR="00836F58" w:rsidRPr="00683929" w:rsidRDefault="00836F58" w:rsidP="00202B2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Alt personal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6F58" w:rsidRPr="00683929" w:rsidRDefault="00836F58" w:rsidP="00202B2E">
            <w:pPr>
              <w:rPr>
                <w:b/>
                <w:sz w:val="19"/>
                <w:szCs w:val="19"/>
                <w:lang w:val="en-US"/>
              </w:rPr>
            </w:pPr>
            <w:r w:rsidRPr="00683929">
              <w:rPr>
                <w:b/>
                <w:sz w:val="19"/>
                <w:szCs w:val="19"/>
                <w:lang w:val="en-US"/>
              </w:rPr>
              <w:t>3.0</w:t>
            </w:r>
          </w:p>
        </w:tc>
      </w:tr>
    </w:tbl>
    <w:p w:rsidR="00263474" w:rsidRPr="00683929" w:rsidRDefault="00836F58">
      <w:pPr>
        <w:rPr>
          <w:b/>
          <w:sz w:val="19"/>
          <w:szCs w:val="19"/>
          <w:lang w:val="en-US"/>
        </w:rPr>
      </w:pPr>
      <w:proofErr w:type="spellStart"/>
      <w:r w:rsidRPr="00683929">
        <w:rPr>
          <w:b/>
          <w:sz w:val="19"/>
          <w:szCs w:val="19"/>
          <w:lang w:val="en-US"/>
        </w:rPr>
        <w:t>Sef</w:t>
      </w:r>
      <w:proofErr w:type="spellEnd"/>
      <w:r w:rsidRPr="00683929">
        <w:rPr>
          <w:b/>
          <w:sz w:val="19"/>
          <w:szCs w:val="19"/>
          <w:lang w:val="en-US"/>
        </w:rPr>
        <w:t xml:space="preserve">   </w:t>
      </w:r>
      <w:proofErr w:type="spellStart"/>
      <w:r w:rsidRPr="00683929">
        <w:rPr>
          <w:b/>
          <w:sz w:val="19"/>
          <w:szCs w:val="19"/>
          <w:lang w:val="en-US"/>
        </w:rPr>
        <w:t>Centrul</w:t>
      </w:r>
      <w:proofErr w:type="spellEnd"/>
      <w:r w:rsidRPr="00683929">
        <w:rPr>
          <w:b/>
          <w:sz w:val="19"/>
          <w:szCs w:val="19"/>
          <w:lang w:val="en-US"/>
        </w:rPr>
        <w:t xml:space="preserve"> de </w:t>
      </w:r>
      <w:proofErr w:type="spellStart"/>
      <w:r w:rsidRPr="00683929">
        <w:rPr>
          <w:b/>
          <w:sz w:val="19"/>
          <w:szCs w:val="19"/>
          <w:lang w:val="en-US"/>
        </w:rPr>
        <w:t>Sanatate</w:t>
      </w:r>
      <w:proofErr w:type="spellEnd"/>
      <w:r w:rsidRPr="00683929">
        <w:rPr>
          <w:b/>
          <w:sz w:val="19"/>
          <w:szCs w:val="19"/>
          <w:lang w:val="en-US"/>
        </w:rPr>
        <w:t xml:space="preserve">                                      /</w:t>
      </w:r>
      <w:proofErr w:type="spellStart"/>
      <w:r w:rsidRPr="00683929">
        <w:rPr>
          <w:b/>
          <w:sz w:val="19"/>
          <w:szCs w:val="19"/>
          <w:lang w:val="en-US"/>
        </w:rPr>
        <w:t>Negru</w:t>
      </w:r>
      <w:proofErr w:type="spellEnd"/>
      <w:r w:rsidRPr="00683929">
        <w:rPr>
          <w:b/>
          <w:sz w:val="19"/>
          <w:szCs w:val="19"/>
          <w:lang w:val="en-US"/>
        </w:rPr>
        <w:t xml:space="preserve"> Maria/           </w:t>
      </w:r>
    </w:p>
    <w:sectPr w:rsidR="00263474" w:rsidRPr="00683929" w:rsidSect="00683929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CEC"/>
    <w:multiLevelType w:val="hybridMultilevel"/>
    <w:tmpl w:val="B26C466E"/>
    <w:lvl w:ilvl="0" w:tplc="824E7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3F22"/>
    <w:multiLevelType w:val="hybridMultilevel"/>
    <w:tmpl w:val="D80C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F58"/>
    <w:rsid w:val="000833B4"/>
    <w:rsid w:val="00210DB6"/>
    <w:rsid w:val="00263474"/>
    <w:rsid w:val="003B5471"/>
    <w:rsid w:val="004008D8"/>
    <w:rsid w:val="004F636D"/>
    <w:rsid w:val="005867B5"/>
    <w:rsid w:val="00683929"/>
    <w:rsid w:val="00836F58"/>
    <w:rsid w:val="009F10BA"/>
    <w:rsid w:val="00BB7E6A"/>
    <w:rsid w:val="00E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qFormat/>
    <w:rsid w:val="00BB7E6A"/>
    <w:pPr>
      <w:ind w:left="720"/>
      <w:contextualSpacing/>
    </w:pPr>
  </w:style>
  <w:style w:type="paragraph" w:customStyle="1" w:styleId="Style1">
    <w:name w:val="Style1"/>
    <w:basedOn w:val="a"/>
    <w:uiPriority w:val="99"/>
    <w:rsid w:val="00836F5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2">
    <w:name w:val="Style2"/>
    <w:basedOn w:val="a"/>
    <w:uiPriority w:val="99"/>
    <w:rsid w:val="00836F58"/>
    <w:pPr>
      <w:widowControl w:val="0"/>
      <w:autoSpaceDE w:val="0"/>
      <w:autoSpaceDN w:val="0"/>
      <w:adjustRightInd w:val="0"/>
      <w:spacing w:line="538" w:lineRule="exact"/>
    </w:pPr>
    <w:rPr>
      <w:rFonts w:ascii="Calibri" w:eastAsiaTheme="minorEastAsia" w:hAnsi="Calibri" w:cstheme="minorBidi"/>
    </w:rPr>
  </w:style>
  <w:style w:type="paragraph" w:customStyle="1" w:styleId="Style3">
    <w:name w:val="Style3"/>
    <w:basedOn w:val="a"/>
    <w:uiPriority w:val="99"/>
    <w:rsid w:val="00836F58"/>
    <w:pPr>
      <w:widowControl w:val="0"/>
      <w:autoSpaceDE w:val="0"/>
      <w:autoSpaceDN w:val="0"/>
      <w:adjustRightInd w:val="0"/>
      <w:spacing w:line="533" w:lineRule="exact"/>
      <w:ind w:firstLine="163"/>
    </w:pPr>
    <w:rPr>
      <w:rFonts w:ascii="Calibri" w:eastAsiaTheme="minorEastAsia" w:hAnsi="Calibri" w:cstheme="minorBidi"/>
    </w:rPr>
  </w:style>
  <w:style w:type="paragraph" w:customStyle="1" w:styleId="Style4">
    <w:name w:val="Style4"/>
    <w:basedOn w:val="a"/>
    <w:uiPriority w:val="99"/>
    <w:rsid w:val="00836F58"/>
    <w:pPr>
      <w:widowControl w:val="0"/>
      <w:autoSpaceDE w:val="0"/>
      <w:autoSpaceDN w:val="0"/>
      <w:adjustRightInd w:val="0"/>
      <w:spacing w:line="337" w:lineRule="exact"/>
      <w:ind w:firstLine="542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a"/>
    <w:uiPriority w:val="99"/>
    <w:rsid w:val="00836F5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836F5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836F58"/>
    <w:rPr>
      <w:rFonts w:ascii="Calibri" w:hAnsi="Calibri" w:cs="Calibri"/>
      <w:sz w:val="24"/>
      <w:szCs w:val="24"/>
    </w:rPr>
  </w:style>
  <w:style w:type="table" w:styleId="a5">
    <w:name w:val="Table Grid"/>
    <w:basedOn w:val="a1"/>
    <w:uiPriority w:val="39"/>
    <w:rsid w:val="00836F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E7392"/>
    <w:pPr>
      <w:jc w:val="both"/>
    </w:pPr>
    <w:rPr>
      <w:sz w:val="28"/>
      <w:szCs w:val="20"/>
      <w:lang w:val="ro-RO"/>
    </w:rPr>
  </w:style>
  <w:style w:type="character" w:customStyle="1" w:styleId="a7">
    <w:name w:val="Основной текст Знак"/>
    <w:basedOn w:val="a0"/>
    <w:link w:val="a6"/>
    <w:rsid w:val="00EE739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8">
    <w:name w:val="Hyperlink"/>
    <w:unhideWhenUsed/>
    <w:rsid w:val="00EE7392"/>
    <w:rPr>
      <w:color w:val="0000FF"/>
      <w:u w:val="single"/>
    </w:rPr>
  </w:style>
  <w:style w:type="paragraph" w:styleId="a9">
    <w:name w:val="Block Text"/>
    <w:basedOn w:val="a"/>
    <w:unhideWhenUsed/>
    <w:rsid w:val="00EE7392"/>
    <w:pPr>
      <w:ind w:left="709" w:right="565" w:firstLine="567"/>
      <w:jc w:val="both"/>
    </w:pPr>
    <w:rPr>
      <w:rFonts w:ascii="$ Pragmatica" w:hAnsi="$ Pragmatica"/>
      <w:sz w:val="28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EE7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3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soldan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@soldanesti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2021-11-25T13:51:00Z</cp:lastPrinted>
  <dcterms:created xsi:type="dcterms:W3CDTF">2021-11-19T06:26:00Z</dcterms:created>
  <dcterms:modified xsi:type="dcterms:W3CDTF">2021-11-25T13:52:00Z</dcterms:modified>
</cp:coreProperties>
</file>